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AC" w:rsidRDefault="00B26BAC">
      <w:pPr>
        <w:pStyle w:val="ConsPlusNormal"/>
        <w:jc w:val="right"/>
        <w:outlineLvl w:val="0"/>
      </w:pPr>
      <w:r>
        <w:t>Приложение N 13</w:t>
      </w:r>
    </w:p>
    <w:p w:rsidR="00B26BAC" w:rsidRDefault="00B26BAC">
      <w:pPr>
        <w:pStyle w:val="ConsPlusNormal"/>
        <w:jc w:val="right"/>
      </w:pPr>
      <w:r>
        <w:t>к государственной программе</w:t>
      </w:r>
    </w:p>
    <w:p w:rsidR="00B26BAC" w:rsidRDefault="00B26BAC">
      <w:pPr>
        <w:pStyle w:val="ConsPlusNormal"/>
        <w:jc w:val="right"/>
      </w:pPr>
      <w:r>
        <w:t>"Развитие культуры</w:t>
      </w:r>
    </w:p>
    <w:p w:rsidR="00B26BAC" w:rsidRDefault="00B26BAC">
      <w:pPr>
        <w:pStyle w:val="ConsPlusNormal"/>
        <w:jc w:val="right"/>
      </w:pPr>
      <w:r>
        <w:t>в Свердловской области</w:t>
      </w:r>
    </w:p>
    <w:p w:rsidR="00B26BAC" w:rsidRDefault="00B26BAC">
      <w:pPr>
        <w:pStyle w:val="ConsPlusNormal"/>
        <w:jc w:val="right"/>
      </w:pPr>
      <w:r>
        <w:t>до 2024 года"</w:t>
      </w:r>
    </w:p>
    <w:p w:rsidR="00B26BAC" w:rsidRDefault="00B26BAC">
      <w:pPr>
        <w:pStyle w:val="ConsPlusNormal"/>
        <w:jc w:val="both"/>
      </w:pPr>
    </w:p>
    <w:p w:rsidR="00B26BAC" w:rsidRDefault="00B26BAC">
      <w:pPr>
        <w:pStyle w:val="ConsPlusTitle"/>
        <w:jc w:val="center"/>
      </w:pPr>
      <w:r>
        <w:t>ПОРЯДОК</w:t>
      </w:r>
    </w:p>
    <w:p w:rsidR="00B26BAC" w:rsidRDefault="00B26BAC">
      <w:pPr>
        <w:pStyle w:val="ConsPlusTitle"/>
        <w:jc w:val="center"/>
      </w:pPr>
      <w:r>
        <w:t>ПРОВЕДЕНИЯ КОНКУРСНОГО ОТБОРА НА ПРЕДОСТАВЛЕНИЕ СУБСИДИЙ</w:t>
      </w:r>
    </w:p>
    <w:p w:rsidR="00B26BAC" w:rsidRDefault="00B26BAC">
      <w:pPr>
        <w:pStyle w:val="ConsPlusTitle"/>
        <w:jc w:val="center"/>
      </w:pPr>
      <w:r>
        <w:t>ИЗ ОБЛАСТНОГО БЮДЖЕТА БЮДЖЕТАМ МУНИЦИПАЛЬНЫХ РАЙОНОВ</w:t>
      </w:r>
    </w:p>
    <w:p w:rsidR="00B26BAC" w:rsidRDefault="00B26BAC">
      <w:pPr>
        <w:pStyle w:val="ConsPlusTitle"/>
        <w:jc w:val="center"/>
      </w:pPr>
      <w:r>
        <w:t>(ГОРОДСКИХ ОКРУГОВ), РАСПОЛОЖЕННЫХ НА ТЕРРИТОРИИ</w:t>
      </w:r>
    </w:p>
    <w:p w:rsidR="00B26BAC" w:rsidRDefault="00B26BAC">
      <w:pPr>
        <w:pStyle w:val="ConsPlusTitle"/>
        <w:jc w:val="center"/>
      </w:pPr>
      <w:r>
        <w:t xml:space="preserve">СВЕРДЛОВСКОЙ ОБЛАСТИ, НА ИНФОРМАТИЗАЦИЮ </w:t>
      </w:r>
      <w:proofErr w:type="gramStart"/>
      <w:r>
        <w:t>МУНИЦИПАЛЬНЫХ</w:t>
      </w:r>
      <w:proofErr w:type="gramEnd"/>
    </w:p>
    <w:p w:rsidR="00B26BAC" w:rsidRDefault="00B26BAC">
      <w:pPr>
        <w:pStyle w:val="ConsPlusTitle"/>
        <w:jc w:val="center"/>
      </w:pPr>
      <w:r>
        <w:t>БИБЛИОТЕК, В ТОМ ЧИСЛЕ КОМПЛЕКТОВАНИЕ КНИЖНЫХ ФОНДОВ</w:t>
      </w:r>
    </w:p>
    <w:p w:rsidR="00B26BAC" w:rsidRDefault="00B26BAC">
      <w:pPr>
        <w:pStyle w:val="ConsPlusTitle"/>
        <w:jc w:val="center"/>
      </w:pPr>
      <w:proofErr w:type="gramStart"/>
      <w:r>
        <w:t>(ВКЛЮЧАЯ ПРИОБРЕТЕНИЕ ЭЛЕКТРОННЫХ ВЕРСИЙ КНИГ И ПРИОБРЕТЕНИЕ</w:t>
      </w:r>
      <w:proofErr w:type="gramEnd"/>
    </w:p>
    <w:p w:rsidR="00B26BAC" w:rsidRDefault="00B26BAC">
      <w:pPr>
        <w:pStyle w:val="ConsPlusTitle"/>
        <w:jc w:val="center"/>
      </w:pPr>
      <w:proofErr w:type="gramStart"/>
      <w:r>
        <w:t>(ПОДПИСКУ) ПЕРИОДИЧЕСКИХ ИЗДАНИЙ), ПРИОБРЕТЕНИЕ</w:t>
      </w:r>
      <w:proofErr w:type="gramEnd"/>
    </w:p>
    <w:p w:rsidR="00B26BAC" w:rsidRDefault="00B26BAC">
      <w:pPr>
        <w:pStyle w:val="ConsPlusTitle"/>
        <w:jc w:val="center"/>
      </w:pPr>
      <w:r>
        <w:t>КОМПЬЮТЕРНОГО ОБОРУДОВАНИЯ И ЛИЦЕНЗИОННОГО ПРОГРАММНОГО</w:t>
      </w:r>
    </w:p>
    <w:p w:rsidR="00B26BAC" w:rsidRDefault="00B26BAC">
      <w:pPr>
        <w:pStyle w:val="ConsPlusTitle"/>
        <w:jc w:val="center"/>
      </w:pPr>
      <w:r>
        <w:t>ОБЕСПЕЧЕНИЯ, ПОДКЛЮЧЕНИЕ МУНИЦИПАЛЬНЫХ БИБЛИОТЕК К СЕТИ</w:t>
      </w:r>
    </w:p>
    <w:p w:rsidR="00B26BAC" w:rsidRDefault="00B26BAC">
      <w:pPr>
        <w:pStyle w:val="ConsPlusTitle"/>
        <w:jc w:val="center"/>
      </w:pPr>
      <w:r>
        <w:t>ИНТЕРНЕТ И РАЗВИТИЕ СИСТЕМЫ БИБЛИОТЕЧНОГО ДЕЛА С УЧЕТОМ</w:t>
      </w:r>
    </w:p>
    <w:p w:rsidR="00B26BAC" w:rsidRDefault="00B26BAC">
      <w:pPr>
        <w:pStyle w:val="ConsPlusTitle"/>
        <w:jc w:val="center"/>
      </w:pPr>
      <w:r>
        <w:t>ЗАДАЧИ РАСШИРЕНИЯ ИНФОРМАЦИОННЫХ ТЕХНОЛОГИЙ И ОЦИФРОВКИ</w:t>
      </w:r>
    </w:p>
    <w:p w:rsidR="00B26BAC" w:rsidRDefault="00B26BAC">
      <w:pPr>
        <w:spacing w:after="1"/>
      </w:pPr>
    </w:p>
    <w:p w:rsidR="00B26BAC" w:rsidRDefault="00B26BAC">
      <w:pPr>
        <w:pStyle w:val="ConsPlusNormal"/>
        <w:jc w:val="both"/>
      </w:pPr>
    </w:p>
    <w:p w:rsidR="00B26BAC" w:rsidRDefault="00B26BAC">
      <w:pPr>
        <w:pStyle w:val="ConsPlusTitle"/>
        <w:jc w:val="center"/>
        <w:outlineLvl w:val="1"/>
      </w:pPr>
      <w:r>
        <w:t>Глава 1. ОБЩИЕ ПОЛОЖЕНИЯ</w:t>
      </w:r>
    </w:p>
    <w:p w:rsidR="00B26BAC" w:rsidRDefault="00B26BAC">
      <w:pPr>
        <w:pStyle w:val="ConsPlusNormal"/>
        <w:jc w:val="both"/>
      </w:pPr>
    </w:p>
    <w:p w:rsidR="00B26BAC" w:rsidRDefault="00B26BAC">
      <w:pPr>
        <w:pStyle w:val="ConsPlusNormal"/>
        <w:ind w:firstLine="540"/>
        <w:jc w:val="both"/>
      </w:pPr>
      <w:r>
        <w:t xml:space="preserve">1. Настоящий Порядок разработан в целях обеспечения реализации мероприятий </w:t>
      </w:r>
      <w:proofErr w:type="gramStart"/>
      <w:r>
        <w:t>государственной программы "Развитие культуры в Свердловской области до 2024 года" в части предоставления финансовой поддержки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w:t>
      </w:r>
      <w:proofErr w:type="gramEnd"/>
      <w:r>
        <w:t xml:space="preserve"> Интернет и развитие системы библиотечного дела с учетом задачи расширения информационных технологий и оцифровки, а также на создание модельных сельских библиотек, для направления Министерством культуры Свердловской области средств областного и федерального бюджетов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B26BAC" w:rsidRDefault="00B26BAC">
      <w:pPr>
        <w:pStyle w:val="ConsPlusNormal"/>
        <w:jc w:val="both"/>
      </w:pPr>
      <w:r>
        <w:t xml:space="preserve">(в ред. Постановлений Правительства Свердловской области от 05.08.2015 </w:t>
      </w:r>
      <w:hyperlink r:id="rId7" w:history="1">
        <w:r>
          <w:rPr>
            <w:color w:val="0000FF"/>
          </w:rPr>
          <w:t>N 705-ПП</w:t>
        </w:r>
      </w:hyperlink>
      <w:r>
        <w:t xml:space="preserve">, от 29.12.2016 </w:t>
      </w:r>
      <w:hyperlink r:id="rId8" w:history="1">
        <w:r>
          <w:rPr>
            <w:color w:val="0000FF"/>
          </w:rPr>
          <w:t>N 962-ПП</w:t>
        </w:r>
      </w:hyperlink>
      <w:r>
        <w:t xml:space="preserve">, от 12.05.2017 </w:t>
      </w:r>
      <w:hyperlink r:id="rId9" w:history="1">
        <w:r>
          <w:rPr>
            <w:color w:val="0000FF"/>
          </w:rPr>
          <w:t>N 322-ПП</w:t>
        </w:r>
      </w:hyperlink>
      <w:r>
        <w:t>)</w:t>
      </w:r>
    </w:p>
    <w:p w:rsidR="00B26BAC" w:rsidRDefault="00B26BAC">
      <w:pPr>
        <w:pStyle w:val="ConsPlusNormal"/>
        <w:spacing w:before="220"/>
        <w:ind w:firstLine="540"/>
        <w:jc w:val="both"/>
      </w:pPr>
      <w:r>
        <w:t xml:space="preserve">2. </w:t>
      </w:r>
      <w:proofErr w:type="gramStart"/>
      <w:r>
        <w:t>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информатизации муниципальных библиотек, в том числе комплектование книжных фондов (включая приобретение электронных версий книг и приобретение</w:t>
      </w:r>
      <w:proofErr w:type="gramEnd"/>
      <w:r>
        <w:t xml:space="preserve"> (</w:t>
      </w:r>
      <w:proofErr w:type="gramStart"/>
      <w:r>
        <w:t>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а также на создание модельных сельских библиотек (далее - субсидии).</w:t>
      </w:r>
      <w:proofErr w:type="gramEnd"/>
    </w:p>
    <w:p w:rsidR="00B26BAC" w:rsidRDefault="00B26BAC">
      <w:pPr>
        <w:pStyle w:val="ConsPlusNormal"/>
        <w:jc w:val="both"/>
      </w:pPr>
      <w:r>
        <w:t xml:space="preserve">(в ред. Постановлений Правительства Свердловской области от 13.05.2014 </w:t>
      </w:r>
      <w:hyperlink r:id="rId10" w:history="1">
        <w:r>
          <w:rPr>
            <w:color w:val="0000FF"/>
          </w:rPr>
          <w:t>N 406-ПП</w:t>
        </w:r>
      </w:hyperlink>
      <w:r>
        <w:t xml:space="preserve">, от 05.08.2015 </w:t>
      </w:r>
      <w:hyperlink r:id="rId11" w:history="1">
        <w:r>
          <w:rPr>
            <w:color w:val="0000FF"/>
          </w:rPr>
          <w:t>N 705-ПП</w:t>
        </w:r>
      </w:hyperlink>
      <w:r>
        <w:t xml:space="preserve">, от 12.05.2017 </w:t>
      </w:r>
      <w:hyperlink r:id="rId12" w:history="1">
        <w:r>
          <w:rPr>
            <w:color w:val="0000FF"/>
          </w:rPr>
          <w:t>N 322-ПП</w:t>
        </w:r>
      </w:hyperlink>
      <w:r>
        <w:t>)</w:t>
      </w:r>
    </w:p>
    <w:p w:rsidR="00B26BAC" w:rsidRDefault="00B26BAC">
      <w:pPr>
        <w:pStyle w:val="ConsPlusNormal"/>
        <w:spacing w:before="220"/>
        <w:ind w:firstLine="540"/>
        <w:jc w:val="both"/>
      </w:pPr>
      <w:r>
        <w:t xml:space="preserve">Предоставление субсидий муниципальным районам (городским округам) осуществляется за счет средств областного и федерального бюджетов в пределах утвержденных бюджетных ассигнований и </w:t>
      </w:r>
      <w:r>
        <w:lastRenderedPageBreak/>
        <w:t>лимитов бюджетных обязательств на указанные цели.</w:t>
      </w:r>
    </w:p>
    <w:p w:rsidR="00B26BAC" w:rsidRDefault="00B26BAC">
      <w:pPr>
        <w:pStyle w:val="ConsPlusNormal"/>
        <w:jc w:val="both"/>
      </w:pPr>
      <w:r>
        <w:t xml:space="preserve">(абзац введен </w:t>
      </w:r>
      <w:hyperlink r:id="rId13" w:history="1">
        <w:r>
          <w:rPr>
            <w:color w:val="0000FF"/>
          </w:rPr>
          <w:t>Постановлением</w:t>
        </w:r>
      </w:hyperlink>
      <w:r>
        <w:t xml:space="preserve"> Правительства Свердловской области от 13.05.2014 N 406-ПП; в ред. Постановлений Правительства Свердловской области от 05.08.2015 </w:t>
      </w:r>
      <w:hyperlink r:id="rId14" w:history="1">
        <w:r>
          <w:rPr>
            <w:color w:val="0000FF"/>
          </w:rPr>
          <w:t>N 705-ПП</w:t>
        </w:r>
      </w:hyperlink>
      <w:r>
        <w:t xml:space="preserve">, от 16.08.2016 </w:t>
      </w:r>
      <w:hyperlink r:id="rId15" w:history="1">
        <w:r>
          <w:rPr>
            <w:color w:val="0000FF"/>
          </w:rPr>
          <w:t>N 575-ПП</w:t>
        </w:r>
      </w:hyperlink>
      <w:r>
        <w:t xml:space="preserve">, от 19.04.2018 </w:t>
      </w:r>
      <w:hyperlink r:id="rId16" w:history="1">
        <w:r>
          <w:rPr>
            <w:color w:val="0000FF"/>
          </w:rPr>
          <w:t>N 206-ПП</w:t>
        </w:r>
      </w:hyperlink>
      <w:r>
        <w:t>)</w:t>
      </w:r>
    </w:p>
    <w:p w:rsidR="00B26BAC" w:rsidRDefault="00B26BAC">
      <w:pPr>
        <w:pStyle w:val="ConsPlusNormal"/>
        <w:spacing w:before="220"/>
        <w:ind w:firstLine="540"/>
        <w:jc w:val="both"/>
      </w:pPr>
      <w:r>
        <w:t>2-1. Министерство культуры Свердловской области:</w:t>
      </w:r>
    </w:p>
    <w:p w:rsidR="00B26BAC" w:rsidRDefault="00B26BAC">
      <w:pPr>
        <w:pStyle w:val="ConsPlusNormal"/>
        <w:spacing w:before="220"/>
        <w:ind w:firstLine="540"/>
        <w:jc w:val="both"/>
      </w:pPr>
      <w:r>
        <w:t>1) осуществляет функции главного администратора доходов областного бюджета и главного распорядителя средств областного бюджета, полученных из федерального бюджета в форме субсидий;</w:t>
      </w:r>
    </w:p>
    <w:p w:rsidR="00B26BAC" w:rsidRDefault="00B26BAC">
      <w:pPr>
        <w:pStyle w:val="ConsPlusNormal"/>
        <w:spacing w:before="220"/>
        <w:ind w:firstLine="540"/>
        <w:jc w:val="both"/>
      </w:pPr>
      <w:r>
        <w:t>2) является главным распорядителем средств областного бюджета, предусмотренных для предоставления субсидий.</w:t>
      </w:r>
    </w:p>
    <w:p w:rsidR="00B26BAC" w:rsidRDefault="00B26BAC">
      <w:pPr>
        <w:pStyle w:val="ConsPlusNormal"/>
        <w:jc w:val="both"/>
      </w:pPr>
      <w:r>
        <w:t xml:space="preserve">(п. 2-1 </w:t>
      </w:r>
      <w:proofErr w:type="gramStart"/>
      <w:r>
        <w:t>введен</w:t>
      </w:r>
      <w:proofErr w:type="gramEnd"/>
      <w:r>
        <w:t xml:space="preserve"> </w:t>
      </w:r>
      <w:hyperlink r:id="rId17" w:history="1">
        <w:r>
          <w:rPr>
            <w:color w:val="0000FF"/>
          </w:rPr>
          <w:t>Постановлением</w:t>
        </w:r>
      </w:hyperlink>
      <w:r>
        <w:t xml:space="preserve"> Правительства Свердловской области от 05.08.2015 N 705-ПП)</w:t>
      </w:r>
    </w:p>
    <w:p w:rsidR="00B26BAC" w:rsidRDefault="00B26BAC">
      <w:pPr>
        <w:pStyle w:val="ConsPlusNormal"/>
        <w:spacing w:before="220"/>
        <w:ind w:firstLine="540"/>
        <w:jc w:val="both"/>
      </w:pPr>
      <w:bookmarkStart w:id="0" w:name="P37"/>
      <w:bookmarkEnd w:id="0"/>
      <w:r>
        <w:t xml:space="preserve">3. </w:t>
      </w:r>
      <w:proofErr w:type="gramStart"/>
      <w:r>
        <w:t xml:space="preserve">Субсидии бюджетам муниципальных районов (городских округов) предоставляются по результатам конкурсного отбора и направляются на </w:t>
      </w:r>
      <w:proofErr w:type="spellStart"/>
      <w:r>
        <w:t>софинансирование</w:t>
      </w:r>
      <w:proofErr w:type="spellEnd"/>
      <w:r>
        <w:t xml:space="preserve"> расходов по проведению информатизации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w:t>
      </w:r>
      <w:proofErr w:type="gramEnd"/>
      <w:r>
        <w:t xml:space="preserve"> технологий и оцифровки за счет средств областного и федерального бюджетов, а также на создание модельных сельских библиотек за счет средств федерального бюджета для модернизации и укрепления материально-технической и фондовой базы муниципальных библиотек Свердловской области.</w:t>
      </w:r>
    </w:p>
    <w:p w:rsidR="00B26BAC" w:rsidRDefault="00B26BAC">
      <w:pPr>
        <w:pStyle w:val="ConsPlusNormal"/>
        <w:jc w:val="both"/>
      </w:pPr>
      <w:r>
        <w:t xml:space="preserve">(п. 3 в ред. </w:t>
      </w:r>
      <w:hyperlink r:id="rId18" w:history="1">
        <w:r>
          <w:rPr>
            <w:color w:val="0000FF"/>
          </w:rPr>
          <w:t>Постановления</w:t>
        </w:r>
      </w:hyperlink>
      <w:r>
        <w:t xml:space="preserve"> Правительства Свердловской области от 12.05.2017 N 322-ПП)</w:t>
      </w:r>
    </w:p>
    <w:p w:rsidR="00B26BAC" w:rsidRDefault="00B26BAC">
      <w:pPr>
        <w:pStyle w:val="ConsPlusNormal"/>
        <w:spacing w:before="220"/>
        <w:ind w:firstLine="540"/>
        <w:jc w:val="both"/>
      </w:pPr>
      <w:r>
        <w:t xml:space="preserve">4. </w:t>
      </w:r>
      <w:proofErr w:type="gramStart"/>
      <w:r>
        <w:t>Средства из областного и федерального бюджетов предоставляются в форме субсидий бюджетам муниципальных районов (городских округов), прошедших конкурсный отбор.</w:t>
      </w:r>
      <w:proofErr w:type="gramEnd"/>
    </w:p>
    <w:p w:rsidR="00B26BAC" w:rsidRDefault="00B26BAC">
      <w:pPr>
        <w:pStyle w:val="ConsPlusNormal"/>
        <w:jc w:val="both"/>
      </w:pPr>
      <w:r>
        <w:t xml:space="preserve">(в ред. </w:t>
      </w:r>
      <w:hyperlink r:id="rId19" w:history="1">
        <w:r>
          <w:rPr>
            <w:color w:val="0000FF"/>
          </w:rPr>
          <w:t>Постановления</w:t>
        </w:r>
      </w:hyperlink>
      <w:r>
        <w:t xml:space="preserve"> Правительства Свердловской области от 05.08.2015 N 705-ПП)</w:t>
      </w:r>
    </w:p>
    <w:p w:rsidR="00B26BAC" w:rsidRDefault="00B26BAC">
      <w:pPr>
        <w:pStyle w:val="ConsPlusNormal"/>
        <w:spacing w:before="220"/>
        <w:ind w:firstLine="540"/>
        <w:jc w:val="both"/>
      </w:pPr>
      <w:r>
        <w:t>5. Субсидии из областного бюджета предоставляются муниципальным районам (городским округам) при условии:</w:t>
      </w:r>
    </w:p>
    <w:p w:rsidR="00B26BAC" w:rsidRDefault="00B26BAC">
      <w:pPr>
        <w:pStyle w:val="ConsPlusNormal"/>
        <w:spacing w:before="220"/>
        <w:ind w:firstLine="540"/>
        <w:jc w:val="both"/>
      </w:pPr>
      <w:r>
        <w:t>1) направления на указанные цели из местного бюджета, имеющего уровень бюджетной обеспеченности до выравнивания бюджетной обеспеченности ниже 50 процентов, финансовых сре</w:t>
      </w:r>
      <w:proofErr w:type="gramStart"/>
      <w:r>
        <w:t>дств в р</w:t>
      </w:r>
      <w:proofErr w:type="gramEnd"/>
      <w:r>
        <w:t>азмере не менее 20 процентов планируемого от объема финансирования за счет средств областного бюджета и местного бюджета;</w:t>
      </w:r>
    </w:p>
    <w:p w:rsidR="00B26BAC" w:rsidRDefault="00B26BAC">
      <w:pPr>
        <w:pStyle w:val="ConsPlusNormal"/>
        <w:spacing w:before="220"/>
        <w:ind w:firstLine="540"/>
        <w:jc w:val="both"/>
      </w:pPr>
      <w:r>
        <w:t>2) направления на указанные цели из местного бюджета, имеющего уровень бюджетной обеспеченности до выравнивания бюджетной обеспеченности выше 50 процентов, финансовых сре</w:t>
      </w:r>
      <w:proofErr w:type="gramStart"/>
      <w:r>
        <w:t>дств в р</w:t>
      </w:r>
      <w:proofErr w:type="gramEnd"/>
      <w:r>
        <w:t>азмере не менее 50 процентов планируемого от объема финансирования за счет средств областного бюджета и местного бюджета.</w:t>
      </w:r>
    </w:p>
    <w:p w:rsidR="00B26BAC" w:rsidRDefault="00B26BAC">
      <w:pPr>
        <w:pStyle w:val="ConsPlusNormal"/>
        <w:jc w:val="both"/>
      </w:pPr>
      <w:r>
        <w:t xml:space="preserve">(часть первая в ред. </w:t>
      </w:r>
      <w:hyperlink r:id="rId20" w:history="1">
        <w:r>
          <w:rPr>
            <w:color w:val="0000FF"/>
          </w:rPr>
          <w:t>Постановления</w:t>
        </w:r>
      </w:hyperlink>
      <w:r>
        <w:t xml:space="preserve"> Правительства Свердловской области от 19.04.2018 N 206-ПП)</w:t>
      </w:r>
    </w:p>
    <w:p w:rsidR="00B26BAC" w:rsidRDefault="00B26BAC">
      <w:pPr>
        <w:pStyle w:val="ConsPlusNormal"/>
        <w:spacing w:before="220"/>
        <w:ind w:firstLine="540"/>
        <w:jc w:val="both"/>
      </w:pPr>
      <w:r>
        <w:t xml:space="preserve">Субсидии из федерального бюджета (при наличии) предоставляются муниципальным районам (городским округам) в пределах выделенных средств на указанные цели в размере предельного уровня </w:t>
      </w:r>
      <w:proofErr w:type="spellStart"/>
      <w:r>
        <w:t>софинансирования</w:t>
      </w:r>
      <w:proofErr w:type="spellEnd"/>
      <w:r>
        <w:t xml:space="preserve"> расходного обязательства Свердловской области из федерального бюджета, утвержденного распоряжением Правительства Российской Федерации на соответствующий финансовый год.</w:t>
      </w:r>
    </w:p>
    <w:p w:rsidR="00B26BAC" w:rsidRDefault="00B26BAC">
      <w:pPr>
        <w:pStyle w:val="ConsPlusNormal"/>
        <w:jc w:val="both"/>
      </w:pPr>
      <w:r>
        <w:t xml:space="preserve">(часть вторая в ред. </w:t>
      </w:r>
      <w:hyperlink r:id="rId21" w:history="1">
        <w:r>
          <w:rPr>
            <w:color w:val="0000FF"/>
          </w:rPr>
          <w:t>Постановления</w:t>
        </w:r>
      </w:hyperlink>
      <w:r>
        <w:t xml:space="preserve"> Правительства Свердловской области от 19.04.2018 N 206-ПП)</w:t>
      </w:r>
    </w:p>
    <w:p w:rsidR="00B26BAC" w:rsidRDefault="00B26BAC">
      <w:pPr>
        <w:pStyle w:val="ConsPlusNormal"/>
        <w:spacing w:before="220"/>
        <w:ind w:firstLine="540"/>
        <w:jc w:val="both"/>
      </w:pPr>
      <w:r>
        <w:t>6. Общее руководство подготовкой и проведением конкурсного отбора осуществляет Министерство культуры Свердловской области (далее - Министерство).</w:t>
      </w:r>
    </w:p>
    <w:p w:rsidR="00B26BAC" w:rsidRDefault="00B26BAC">
      <w:pPr>
        <w:pStyle w:val="ConsPlusNormal"/>
        <w:spacing w:before="220"/>
        <w:ind w:firstLine="540"/>
        <w:jc w:val="both"/>
      </w:pPr>
      <w:r>
        <w:t xml:space="preserve">7. Конкурсный отбор на предоставление субсидий из областного бюджета проводится ежегодно </w:t>
      </w:r>
      <w:r>
        <w:lastRenderedPageBreak/>
        <w:t>среди муниципальных районов (городских округов), на предоставление субсидий из федерального бюджета - при предоставлении субсидии Министерству культуры Свердловской области Министерством культуры Российской Федерации на указанные цели.</w:t>
      </w:r>
    </w:p>
    <w:p w:rsidR="00B26BAC" w:rsidRDefault="00B26BAC">
      <w:pPr>
        <w:pStyle w:val="ConsPlusNormal"/>
        <w:jc w:val="both"/>
      </w:pPr>
      <w:r>
        <w:t xml:space="preserve">(п. 7 в ред. </w:t>
      </w:r>
      <w:hyperlink r:id="rId22" w:history="1">
        <w:r>
          <w:rPr>
            <w:color w:val="0000FF"/>
          </w:rPr>
          <w:t>Постановления</w:t>
        </w:r>
      </w:hyperlink>
      <w:r>
        <w:t xml:space="preserve"> Правительства Свердловской области от 05.08.2015 N 705-ПП)</w:t>
      </w:r>
    </w:p>
    <w:p w:rsidR="00B26BAC" w:rsidRDefault="00B26BAC">
      <w:pPr>
        <w:pStyle w:val="ConsPlusNormal"/>
        <w:spacing w:before="220"/>
        <w:ind w:firstLine="540"/>
        <w:jc w:val="both"/>
      </w:pPr>
      <w:r>
        <w:t xml:space="preserve">8. </w:t>
      </w:r>
      <w:proofErr w:type="gramStart"/>
      <w:r>
        <w:t>В целях организации и проведения конкурсного отбора создается конкурсная комиссия по предоставлению субсидий на конкурсной основе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w:t>
      </w:r>
      <w:proofErr w:type="gramEnd"/>
      <w:r>
        <w:t xml:space="preserve"> развитие системы библиотечного дела с учетом задачи расширения информационных технологий и оцифровки за счет средств областного и федерального бюджетов, а также на создание модельных сельских библиотек за счет средств федерального бюджета (далее - конкурсная комиссия), состав, полномочия и порядок работы которой утверждаются приказом Министерства.</w:t>
      </w:r>
    </w:p>
    <w:p w:rsidR="00B26BAC" w:rsidRDefault="00B26BAC">
      <w:pPr>
        <w:pStyle w:val="ConsPlusNormal"/>
        <w:jc w:val="both"/>
      </w:pPr>
      <w:r>
        <w:t xml:space="preserve">(п. 8 в ред. </w:t>
      </w:r>
      <w:hyperlink r:id="rId23" w:history="1">
        <w:r>
          <w:rPr>
            <w:color w:val="0000FF"/>
          </w:rPr>
          <w:t>Постановления</w:t>
        </w:r>
      </w:hyperlink>
      <w:r>
        <w:t xml:space="preserve"> Правительства Свердловской области от 12.05.2017 N 322-ПП)</w:t>
      </w:r>
    </w:p>
    <w:p w:rsidR="00B26BAC" w:rsidRDefault="00B26BAC">
      <w:pPr>
        <w:pStyle w:val="ConsPlusNormal"/>
        <w:spacing w:before="220"/>
        <w:ind w:firstLine="540"/>
        <w:jc w:val="both"/>
      </w:pPr>
      <w:r>
        <w:t>9. В целях обеспечения организации и проведения конкурсного отбора Министерство осуществляет:</w:t>
      </w:r>
    </w:p>
    <w:p w:rsidR="00B26BAC" w:rsidRDefault="00B26BAC">
      <w:pPr>
        <w:pStyle w:val="ConsPlusNormal"/>
        <w:spacing w:before="220"/>
        <w:ind w:firstLine="540"/>
        <w:jc w:val="both"/>
      </w:pPr>
      <w: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www.mkso.ru (далее - сайт) информации и документов, связанных с проведением конкурсного отбора;</w:t>
      </w:r>
    </w:p>
    <w:p w:rsidR="00B26BAC" w:rsidRDefault="00B26BAC">
      <w:pPr>
        <w:pStyle w:val="ConsPlusNormal"/>
        <w:spacing w:before="220"/>
        <w:ind w:firstLine="540"/>
        <w:jc w:val="both"/>
      </w:pPr>
      <w: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B26BAC" w:rsidRDefault="00B26BAC">
      <w:pPr>
        <w:pStyle w:val="ConsPlusNormal"/>
        <w:spacing w:before="220"/>
        <w:ind w:firstLine="540"/>
        <w:jc w:val="both"/>
      </w:pPr>
      <w:r>
        <w:t>3) доведение до сведения муниципальных районов (городских округов) результатов конкурсного отбора, в том числе путем их размещения на сайте;</w:t>
      </w:r>
    </w:p>
    <w:p w:rsidR="00B26BAC" w:rsidRDefault="00B26BAC">
      <w:pPr>
        <w:pStyle w:val="ConsPlusNormal"/>
        <w:spacing w:before="220"/>
        <w:ind w:firstLine="540"/>
        <w:jc w:val="both"/>
      </w:pPr>
      <w:r>
        <w:t>4) иные функции, необходимые для надлежащего проведения конкурсного отбора.</w:t>
      </w:r>
    </w:p>
    <w:p w:rsidR="00B26BAC" w:rsidRDefault="00B26BAC">
      <w:pPr>
        <w:pStyle w:val="ConsPlusNormal"/>
        <w:spacing w:before="220"/>
        <w:ind w:firstLine="540"/>
        <w:jc w:val="both"/>
      </w:pPr>
      <w:r>
        <w:t xml:space="preserve">Утратил силу. - </w:t>
      </w:r>
      <w:hyperlink r:id="rId24" w:history="1">
        <w:r>
          <w:rPr>
            <w:color w:val="0000FF"/>
          </w:rPr>
          <w:t>Постановление</w:t>
        </w:r>
      </w:hyperlink>
      <w:r>
        <w:t xml:space="preserve"> Правительства Свердловской области от 25.12.2014 N 1211-ПП.</w:t>
      </w:r>
    </w:p>
    <w:p w:rsidR="00B26BAC" w:rsidRDefault="00B26BAC">
      <w:pPr>
        <w:pStyle w:val="ConsPlusNormal"/>
        <w:jc w:val="both"/>
      </w:pPr>
    </w:p>
    <w:p w:rsidR="00B26BAC" w:rsidRDefault="00B26BAC">
      <w:pPr>
        <w:pStyle w:val="ConsPlusTitle"/>
        <w:jc w:val="center"/>
        <w:outlineLvl w:val="1"/>
      </w:pPr>
      <w:r>
        <w:t>Глава 2. ИЗВЕЩЕНИЕ О ПРОВЕДЕНИИ КОНКУРСНОГО ОТБОРА</w:t>
      </w:r>
    </w:p>
    <w:p w:rsidR="00B26BAC" w:rsidRDefault="00B26BAC">
      <w:pPr>
        <w:pStyle w:val="ConsPlusTitle"/>
        <w:jc w:val="center"/>
      </w:pPr>
      <w:r>
        <w:t>И СОСТАВ ПРЕДОСТАВЛЯЕМЫХ ДОКУМЕНТОВ</w:t>
      </w:r>
    </w:p>
    <w:p w:rsidR="00B26BAC" w:rsidRDefault="00B26BAC">
      <w:pPr>
        <w:pStyle w:val="ConsPlusNormal"/>
        <w:jc w:val="both"/>
      </w:pPr>
    </w:p>
    <w:p w:rsidR="00B26BAC" w:rsidRDefault="00B26BAC">
      <w:pPr>
        <w:pStyle w:val="ConsPlusNormal"/>
        <w:ind w:firstLine="540"/>
        <w:jc w:val="both"/>
      </w:pPr>
      <w:r>
        <w:t>10. Решение о начале проведения конкурсного отбора оформляется приказом Министерства и доводится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публикуются:</w:t>
      </w:r>
    </w:p>
    <w:p w:rsidR="00B26BAC" w:rsidRDefault="00B26BAC">
      <w:pPr>
        <w:pStyle w:val="ConsPlusNormal"/>
        <w:spacing w:before="220"/>
        <w:ind w:firstLine="540"/>
        <w:jc w:val="both"/>
      </w:pPr>
      <w:r>
        <w:t>1) приказ Министерства о проведении конкурсного отбора;</w:t>
      </w:r>
    </w:p>
    <w:p w:rsidR="00B26BAC" w:rsidRDefault="00B26BAC">
      <w:pPr>
        <w:pStyle w:val="ConsPlusNormal"/>
        <w:spacing w:before="220"/>
        <w:ind w:firstLine="540"/>
        <w:jc w:val="both"/>
      </w:pPr>
      <w:r>
        <w:t>2) настоящий Порядок;</w:t>
      </w:r>
    </w:p>
    <w:p w:rsidR="00B26BAC" w:rsidRDefault="00B26BAC">
      <w:pPr>
        <w:pStyle w:val="ConsPlusNormal"/>
        <w:spacing w:before="220"/>
        <w:ind w:firstLine="540"/>
        <w:jc w:val="both"/>
      </w:pPr>
      <w:r>
        <w:t>3) извещение о проведении конкурсного отбора.</w:t>
      </w:r>
    </w:p>
    <w:p w:rsidR="00B26BAC" w:rsidRDefault="00B26BAC">
      <w:pPr>
        <w:pStyle w:val="ConsPlusNormal"/>
        <w:spacing w:before="220"/>
        <w:ind w:firstLine="540"/>
        <w:jc w:val="both"/>
      </w:pPr>
      <w:r>
        <w:t>11. Извещение о проведении конкурсного отбора должно содержать следующие сведения:</w:t>
      </w:r>
    </w:p>
    <w:p w:rsidR="00B26BAC" w:rsidRDefault="00B26BAC">
      <w:pPr>
        <w:pStyle w:val="ConsPlusNormal"/>
        <w:spacing w:before="220"/>
        <w:ind w:firstLine="540"/>
        <w:jc w:val="both"/>
      </w:pPr>
      <w:r>
        <w:t>1) наименование и адрес Министерства;</w:t>
      </w:r>
    </w:p>
    <w:p w:rsidR="00B26BAC" w:rsidRDefault="00B26BAC">
      <w:pPr>
        <w:pStyle w:val="ConsPlusNormal"/>
        <w:spacing w:before="220"/>
        <w:ind w:firstLine="540"/>
        <w:jc w:val="both"/>
      </w:pPr>
      <w:r>
        <w:t>2) наименование государственной программы;</w:t>
      </w:r>
    </w:p>
    <w:p w:rsidR="00B26BAC" w:rsidRDefault="00B26BAC">
      <w:pPr>
        <w:pStyle w:val="ConsPlusNormal"/>
        <w:spacing w:before="220"/>
        <w:ind w:firstLine="540"/>
        <w:jc w:val="both"/>
      </w:pPr>
      <w:r>
        <w:t xml:space="preserve">3) информацию о месте предоставления заявок на участие в конкурсном отборе, дате, времени начала и окончания приема заявок от муниципальных районов (городских округов) на участие в </w:t>
      </w:r>
      <w:r>
        <w:lastRenderedPageBreak/>
        <w:t>конкурсном отборе;</w:t>
      </w:r>
    </w:p>
    <w:p w:rsidR="00B26BAC" w:rsidRDefault="00B26BAC">
      <w:pPr>
        <w:pStyle w:val="ConsPlusNormal"/>
        <w:spacing w:before="220"/>
        <w:ind w:firstLine="540"/>
        <w:jc w:val="both"/>
      </w:pPr>
      <w:r>
        <w:t>4) ссылку на официальный сайт, на котором размещена информация о составе документации и требования к ее оформлению;</w:t>
      </w:r>
    </w:p>
    <w:p w:rsidR="00B26BAC" w:rsidRDefault="00B26BAC">
      <w:pPr>
        <w:pStyle w:val="ConsPlusNormal"/>
        <w:spacing w:before="220"/>
        <w:ind w:firstLine="540"/>
        <w:jc w:val="both"/>
      </w:pPr>
      <w:r>
        <w:t>5) контактную информацию.</w:t>
      </w:r>
    </w:p>
    <w:p w:rsidR="00B26BAC" w:rsidRDefault="00B26BAC">
      <w:pPr>
        <w:pStyle w:val="ConsPlusNormal"/>
        <w:spacing w:before="220"/>
        <w:ind w:firstLine="540"/>
        <w:jc w:val="both"/>
      </w:pPr>
      <w:r>
        <w:t>12.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B26BAC" w:rsidRDefault="00B26BAC">
      <w:pPr>
        <w:pStyle w:val="ConsPlusNormal"/>
        <w:spacing w:before="220"/>
        <w:ind w:firstLine="540"/>
        <w:jc w:val="both"/>
      </w:pPr>
      <w:bookmarkStart w:id="1" w:name="P73"/>
      <w:bookmarkEnd w:id="1"/>
      <w:r>
        <w:t xml:space="preserve">13. </w:t>
      </w:r>
      <w:hyperlink w:anchor="P207" w:history="1">
        <w:r>
          <w:rPr>
            <w:color w:val="0000FF"/>
          </w:rPr>
          <w:t>Заявка</w:t>
        </w:r>
      </w:hyperlink>
      <w:r>
        <w:t xml:space="preserve"> на участие в конкурсном отборе (далее - заявка) оформляется на бланке участника конкурсного отбора по форме согласно приложению N 1 к настоящему Порядку и подписывается руководителем органа местного самоуправления муниципального района (городского округа) (далее - орган местного самоуправления).</w:t>
      </w:r>
    </w:p>
    <w:p w:rsidR="00B26BAC" w:rsidRDefault="00B26BAC">
      <w:pPr>
        <w:pStyle w:val="ConsPlusNormal"/>
        <w:spacing w:before="220"/>
        <w:ind w:firstLine="540"/>
        <w:jc w:val="both"/>
      </w:pPr>
      <w:r>
        <w:t xml:space="preserve">Заявки подаются как в печатном, так и электронном виде на CD-диске в следующем формате: текстовый редактор </w:t>
      </w:r>
      <w:proofErr w:type="spellStart"/>
      <w:r>
        <w:t>Word</w:t>
      </w:r>
      <w:proofErr w:type="spellEnd"/>
      <w:r>
        <w:t xml:space="preserve"> </w:t>
      </w:r>
      <w:proofErr w:type="spellStart"/>
      <w:r>
        <w:t>for</w:t>
      </w:r>
      <w:proofErr w:type="spellEnd"/>
      <w:r>
        <w:t xml:space="preserve"> </w:t>
      </w:r>
      <w:proofErr w:type="spellStart"/>
      <w:r>
        <w:t>Windows</w:t>
      </w:r>
      <w:proofErr w:type="spellEnd"/>
      <w:r>
        <w:t xml:space="preserve"> версии 3.0 и выше с использованием шрифта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N 14 через 1 интервал.</w:t>
      </w:r>
    </w:p>
    <w:p w:rsidR="00B26BAC" w:rsidRDefault="00B26BAC">
      <w:pPr>
        <w:pStyle w:val="ConsPlusNormal"/>
        <w:spacing w:before="220"/>
        <w:ind w:firstLine="540"/>
        <w:jc w:val="both"/>
      </w:pPr>
      <w:r>
        <w:t>Заявки, поступившие только в электронном или только в печатном виде, не допускаются к участию в конкурсном отборе.</w:t>
      </w:r>
    </w:p>
    <w:p w:rsidR="00B26BAC" w:rsidRDefault="00B26BAC">
      <w:pPr>
        <w:pStyle w:val="ConsPlusNormal"/>
        <w:spacing w:before="220"/>
        <w:ind w:firstLine="540"/>
        <w:jc w:val="both"/>
      </w:pPr>
      <w:bookmarkStart w:id="2" w:name="P76"/>
      <w:bookmarkEnd w:id="2"/>
      <w:r>
        <w:t>14. В заявку включаются:</w:t>
      </w:r>
    </w:p>
    <w:p w:rsidR="00B26BAC" w:rsidRDefault="00B26BAC">
      <w:pPr>
        <w:pStyle w:val="ConsPlusNormal"/>
        <w:spacing w:before="220"/>
        <w:ind w:firstLine="540"/>
        <w:jc w:val="both"/>
      </w:pPr>
      <w:r>
        <w:t xml:space="preserve">1) информационно-аналитическая справка, составленная в соответствии с </w:t>
      </w:r>
      <w:hyperlink w:anchor="P453" w:history="1">
        <w:r>
          <w:rPr>
            <w:color w:val="0000FF"/>
          </w:rPr>
          <w:t>критериями</w:t>
        </w:r>
      </w:hyperlink>
      <w:r>
        <w:t xml:space="preserve"> конкурсного отбора, указанными в приложении N 2 к настоящему Порядку, подписанная руководителем органа местного самоуправления;</w:t>
      </w:r>
    </w:p>
    <w:p w:rsidR="00B26BAC" w:rsidRDefault="00B26BAC">
      <w:pPr>
        <w:pStyle w:val="ConsPlusNormal"/>
        <w:spacing w:before="220"/>
        <w:ind w:firstLine="540"/>
        <w:jc w:val="both"/>
      </w:pPr>
      <w:r>
        <w:t xml:space="preserve">2) </w:t>
      </w:r>
      <w:hyperlink w:anchor="P280" w:history="1">
        <w:r>
          <w:rPr>
            <w:color w:val="0000FF"/>
          </w:rPr>
          <w:t>план</w:t>
        </w:r>
      </w:hyperlink>
      <w:r>
        <w:t xml:space="preserve"> использования субсидии, оформленный в соответствии с приложением N 1 к заявке, подписанный руководителем органа местного самоуправления;</w:t>
      </w:r>
    </w:p>
    <w:p w:rsidR="00B26BAC" w:rsidRDefault="00B26BAC">
      <w:pPr>
        <w:pStyle w:val="ConsPlusNormal"/>
        <w:spacing w:before="220"/>
        <w:ind w:firstLine="540"/>
        <w:jc w:val="both"/>
      </w:pPr>
      <w: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348" w:history="1">
        <w:r>
          <w:rPr>
            <w:color w:val="0000FF"/>
          </w:rPr>
          <w:t>информация</w:t>
        </w:r>
      </w:hyperlink>
      <w: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органа местного самоуправления.</w:t>
      </w:r>
    </w:p>
    <w:p w:rsidR="00B26BAC" w:rsidRDefault="00B26BAC">
      <w:pPr>
        <w:pStyle w:val="ConsPlusNormal"/>
        <w:spacing w:before="220"/>
        <w:ind w:firstLine="540"/>
        <w:jc w:val="both"/>
      </w:pPr>
      <w:r>
        <w:t>15. Одновременно с заявкой муниципальным районом (городским округом) направляются следующие документы и сведения:</w:t>
      </w:r>
    </w:p>
    <w:p w:rsidR="00B26BAC" w:rsidRDefault="00B26BAC">
      <w:pPr>
        <w:pStyle w:val="ConsPlusNormal"/>
        <w:spacing w:before="220"/>
        <w:ind w:firstLine="540"/>
        <w:jc w:val="both"/>
      </w:pPr>
      <w:r>
        <w:t>1) копия устава учреждения и иных правоустанавливающих документов, на основании которых осуществляется пользование зданием, в котором расположено муниципальное учреждение культуры;</w:t>
      </w:r>
    </w:p>
    <w:p w:rsidR="00B26BAC" w:rsidRDefault="00B26BAC">
      <w:pPr>
        <w:pStyle w:val="ConsPlusNormal"/>
        <w:spacing w:before="220"/>
        <w:ind w:firstLine="540"/>
        <w:jc w:val="both"/>
      </w:pPr>
      <w:r>
        <w:t>2) копия свидетельства о постановке муниципального учреждения культуры на учет в налоговом органе;</w:t>
      </w:r>
    </w:p>
    <w:p w:rsidR="00B26BAC" w:rsidRDefault="00B26BAC">
      <w:pPr>
        <w:pStyle w:val="ConsPlusNormal"/>
        <w:spacing w:before="220"/>
        <w:ind w:firstLine="540"/>
        <w:jc w:val="both"/>
      </w:pPr>
      <w:r>
        <w:t>3) пояснительная записка с обоснованием необходимости проведения информатизации муниципальных библиотек, комплектования книжных фондов (включая приобретение электронных версий книг и приобретение (подписку) периодических изданий), приобретения компьютерного оборудования и лицензионного программного обеспечения, подключения муниципальных библиотек к сети Интернет, а также необходимости создания модельной сельской библиотеки на территории муниципального района (городского округа);</w:t>
      </w:r>
    </w:p>
    <w:p w:rsidR="00B26BAC" w:rsidRDefault="00B26BAC">
      <w:pPr>
        <w:pStyle w:val="ConsPlusNormal"/>
        <w:jc w:val="both"/>
      </w:pPr>
      <w:r>
        <w:t xml:space="preserve">(подп. 3 в ред. </w:t>
      </w:r>
      <w:hyperlink r:id="rId25" w:history="1">
        <w:r>
          <w:rPr>
            <w:color w:val="0000FF"/>
          </w:rPr>
          <w:t>Постановления</w:t>
        </w:r>
      </w:hyperlink>
      <w:r>
        <w:t xml:space="preserve"> Правительства Свердловской области от 12.05.2017 N 322-ПП)</w:t>
      </w:r>
    </w:p>
    <w:p w:rsidR="00B26BAC" w:rsidRDefault="00B26BAC">
      <w:pPr>
        <w:pStyle w:val="ConsPlusNormal"/>
        <w:spacing w:before="220"/>
        <w:ind w:firstLine="540"/>
        <w:jc w:val="both"/>
      </w:pPr>
      <w:proofErr w:type="gramStart"/>
      <w:r>
        <w:t xml:space="preserve">4)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w:t>
      </w:r>
      <w:r>
        <w:lastRenderedPageBreak/>
        <w:t xml:space="preserve">муниципального района (городского округа) на указанные в </w:t>
      </w:r>
      <w:hyperlink w:anchor="P37" w:history="1">
        <w:r>
          <w:rPr>
            <w:color w:val="0000FF"/>
          </w:rPr>
          <w:t>пункте 3</w:t>
        </w:r>
      </w:hyperlink>
      <w:r>
        <w:t xml:space="preserve"> настоящего Порядка цели, с учетом установленного уровня </w:t>
      </w:r>
      <w:proofErr w:type="spellStart"/>
      <w:r>
        <w:t>софинансирования</w:t>
      </w:r>
      <w:proofErr w:type="spellEnd"/>
      <w:r>
        <w:t>, который определяется уровнем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w:t>
      </w:r>
      <w:proofErr w:type="gramEnd"/>
      <w:r>
        <w:t xml:space="preserve"> самоуправления;</w:t>
      </w:r>
    </w:p>
    <w:p w:rsidR="00B26BAC" w:rsidRDefault="00B26BAC">
      <w:pPr>
        <w:pStyle w:val="ConsPlusNormal"/>
        <w:spacing w:before="220"/>
        <w:ind w:firstLine="540"/>
        <w:jc w:val="both"/>
      </w:pPr>
      <w:r>
        <w:t>5)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B26BAC" w:rsidRDefault="00B26BAC">
      <w:pPr>
        <w:pStyle w:val="ConsPlusNormal"/>
        <w:spacing w:before="220"/>
        <w:ind w:firstLine="540"/>
        <w:jc w:val="both"/>
      </w:pPr>
      <w:proofErr w:type="gramStart"/>
      <w:r>
        <w:t>6) документ, подтверждающий целевое использование муниципальным районом (городским округом) субсидий, предоставленных из областного и федерального бюджетов, в предыдущем периоде, подписанный руководителем органа местного самоуправления;</w:t>
      </w:r>
      <w:proofErr w:type="gramEnd"/>
    </w:p>
    <w:p w:rsidR="00B26BAC" w:rsidRDefault="00B26BAC">
      <w:pPr>
        <w:pStyle w:val="ConsPlusNormal"/>
        <w:jc w:val="both"/>
      </w:pPr>
      <w:r>
        <w:t xml:space="preserve">(в ред. </w:t>
      </w:r>
      <w:hyperlink r:id="rId26" w:history="1">
        <w:r>
          <w:rPr>
            <w:color w:val="0000FF"/>
          </w:rPr>
          <w:t>Постановления</w:t>
        </w:r>
      </w:hyperlink>
      <w:r>
        <w:t xml:space="preserve"> Правительства Свердловской области от 12.05.2017 N 322-ПП)</w:t>
      </w:r>
    </w:p>
    <w:p w:rsidR="00B26BAC" w:rsidRDefault="00B26BAC">
      <w:pPr>
        <w:pStyle w:val="ConsPlusNormal"/>
        <w:spacing w:before="220"/>
        <w:ind w:firstLine="540"/>
        <w:jc w:val="both"/>
      </w:pPr>
      <w:r>
        <w:t>7) копии документов:</w:t>
      </w:r>
    </w:p>
    <w:p w:rsidR="00B26BAC" w:rsidRDefault="00B26BAC">
      <w:pPr>
        <w:pStyle w:val="ConsPlusNormal"/>
        <w:spacing w:before="220"/>
        <w:ind w:firstLine="540"/>
        <w:jc w:val="both"/>
      </w:pPr>
      <w:r>
        <w:t>об утверждении муниципальной программы, предусматривающей достижение целевых показателей, соответствующих целевым показателям государственной программы;</w:t>
      </w:r>
    </w:p>
    <w:p w:rsidR="00B26BAC" w:rsidRDefault="00B26BAC">
      <w:pPr>
        <w:pStyle w:val="ConsPlusNormal"/>
        <w:spacing w:before="220"/>
        <w:ind w:firstLine="540"/>
        <w:jc w:val="both"/>
      </w:pPr>
      <w:r>
        <w:t>об утверждении муниципальной комплексной программы, направленной на повышение качества жизни населения соответствующего муниципального района (городского округа), в том числе в сфере культуры;</w:t>
      </w:r>
    </w:p>
    <w:p w:rsidR="00B26BAC" w:rsidRDefault="00B26BAC">
      <w:pPr>
        <w:pStyle w:val="ConsPlusNormal"/>
        <w:jc w:val="both"/>
      </w:pPr>
      <w:r>
        <w:t xml:space="preserve">(подп. 7 в ред. </w:t>
      </w:r>
      <w:hyperlink r:id="rId27" w:history="1">
        <w:r>
          <w:rPr>
            <w:color w:val="0000FF"/>
          </w:rPr>
          <w:t>Постановления</w:t>
        </w:r>
      </w:hyperlink>
      <w:r>
        <w:t xml:space="preserve"> Правительства Свердловской области от 20.10.2014 N 876-ПП)</w:t>
      </w:r>
    </w:p>
    <w:p w:rsidR="00B26BAC" w:rsidRDefault="00B26BAC">
      <w:pPr>
        <w:pStyle w:val="ConsPlusNormal"/>
        <w:spacing w:before="220"/>
        <w:ind w:firstLine="540"/>
        <w:jc w:val="both"/>
      </w:pPr>
      <w:r>
        <w:t xml:space="preserve">8) утратил силу. - </w:t>
      </w:r>
      <w:hyperlink r:id="rId28" w:history="1">
        <w:proofErr w:type="gramStart"/>
        <w:r>
          <w:rPr>
            <w:color w:val="0000FF"/>
          </w:rPr>
          <w:t>Постановление</w:t>
        </w:r>
      </w:hyperlink>
      <w:r>
        <w:t xml:space="preserve"> Правительства Свердловской области от 13.05.2014 N 406-ПП;</w:t>
      </w:r>
      <w:proofErr w:type="gramEnd"/>
    </w:p>
    <w:p w:rsidR="00B26BAC" w:rsidRDefault="00B26BAC">
      <w:pPr>
        <w:pStyle w:val="ConsPlusNormal"/>
        <w:spacing w:before="220"/>
        <w:ind w:firstLine="540"/>
        <w:jc w:val="both"/>
      </w:pPr>
      <w:r>
        <w:t>9) копии документов из налогового органа об отсутствии у муниципального учреждения культуры на день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B26BAC" w:rsidRDefault="00B26BAC">
      <w:pPr>
        <w:pStyle w:val="ConsPlusNormal"/>
        <w:jc w:val="both"/>
      </w:pPr>
      <w:r>
        <w:t xml:space="preserve">(подп. 9 в ред. </w:t>
      </w:r>
      <w:hyperlink r:id="rId29" w:history="1">
        <w:r>
          <w:rPr>
            <w:color w:val="0000FF"/>
          </w:rPr>
          <w:t>Постановления</w:t>
        </w:r>
      </w:hyperlink>
      <w:r>
        <w:t xml:space="preserve"> Правительства Свердловской области от 19.04.2018 N 206-ПП)</w:t>
      </w:r>
    </w:p>
    <w:p w:rsidR="00B26BAC" w:rsidRDefault="00B26BAC">
      <w:pPr>
        <w:pStyle w:val="ConsPlusNormal"/>
        <w:spacing w:before="220"/>
        <w:ind w:firstLine="540"/>
        <w:jc w:val="both"/>
      </w:pPr>
      <w:r>
        <w:t>Копии документов предоставляются в заверенном виде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B26BAC" w:rsidRDefault="00B26BAC">
      <w:pPr>
        <w:pStyle w:val="ConsPlusNormal"/>
        <w:spacing w:before="220"/>
        <w:ind w:firstLine="540"/>
        <w:jc w:val="both"/>
      </w:pPr>
      <w:r>
        <w:t>16. Ответственный секретарь конкурсной комиссии осуществляет консультирование по вопросам оформления заявок и условиям конкурсного отбора.</w:t>
      </w:r>
    </w:p>
    <w:p w:rsidR="00B26BAC" w:rsidRDefault="00B26BAC">
      <w:pPr>
        <w:pStyle w:val="ConsPlusNormal"/>
        <w:spacing w:before="220"/>
        <w:ind w:firstLine="540"/>
        <w:jc w:val="both"/>
      </w:pPr>
      <w:r>
        <w:t>Консультации предоставляются по указанному в опубликованной информации о конкурсном отборе телефону или лично по месту приема заявок.</w:t>
      </w:r>
    </w:p>
    <w:p w:rsidR="00B26BAC" w:rsidRDefault="00B26BAC">
      <w:pPr>
        <w:pStyle w:val="ConsPlusNormal"/>
        <w:spacing w:before="220"/>
        <w:ind w:firstLine="540"/>
        <w:jc w:val="both"/>
      </w:pPr>
      <w:r>
        <w:t>17.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B26BAC" w:rsidRDefault="00B26BAC">
      <w:pPr>
        <w:pStyle w:val="ConsPlusNormal"/>
        <w:spacing w:before="220"/>
        <w:ind w:firstLine="540"/>
        <w:jc w:val="both"/>
      </w:pPr>
      <w:r>
        <w:t>18. Министерство в течение 7 (семи) рабочих дней с даты получения запроса направляет ответ на запрос муниципального района (городского округа).</w:t>
      </w:r>
    </w:p>
    <w:p w:rsidR="00B26BAC" w:rsidRDefault="00B26BAC">
      <w:pPr>
        <w:pStyle w:val="ConsPlusNormal"/>
        <w:jc w:val="both"/>
      </w:pPr>
    </w:p>
    <w:p w:rsidR="00B26BAC" w:rsidRDefault="00B26BAC">
      <w:pPr>
        <w:pStyle w:val="ConsPlusTitle"/>
        <w:jc w:val="center"/>
        <w:outlineLvl w:val="1"/>
      </w:pPr>
      <w:r>
        <w:t>Глава 3. ПОРЯДОК ПРЕДОСТАВЛЕНИЯ МУНИЦИПАЛЬНЫМИ РАЙОНАМИ</w:t>
      </w:r>
    </w:p>
    <w:p w:rsidR="00B26BAC" w:rsidRDefault="00B26BAC">
      <w:pPr>
        <w:pStyle w:val="ConsPlusTitle"/>
        <w:jc w:val="center"/>
      </w:pPr>
      <w:r>
        <w:t>(ГОРОДСКИМИ ОКРУГАМИ) ЗАЯВОК И ВНЕСЕНИЯ ИЗМЕНЕНИЙ</w:t>
      </w:r>
    </w:p>
    <w:p w:rsidR="00B26BAC" w:rsidRDefault="00B26BAC">
      <w:pPr>
        <w:pStyle w:val="ConsPlusTitle"/>
        <w:jc w:val="center"/>
      </w:pPr>
      <w:r>
        <w:t>В РАНЕЕ ПРЕДСТАВЛЕННЫЕ ЗАЯВКИ</w:t>
      </w:r>
    </w:p>
    <w:p w:rsidR="00B26BAC" w:rsidRDefault="00B26BAC">
      <w:pPr>
        <w:pStyle w:val="ConsPlusNormal"/>
        <w:jc w:val="both"/>
      </w:pPr>
    </w:p>
    <w:p w:rsidR="00B26BAC" w:rsidRDefault="00B26BAC">
      <w:pPr>
        <w:pStyle w:val="ConsPlusNormal"/>
        <w:ind w:firstLine="540"/>
        <w:jc w:val="both"/>
      </w:pPr>
      <w:r>
        <w:lastRenderedPageBreak/>
        <w:t>19. Заявка и входящая в ее состав документация представляются муниципальным районом (городским округом) в одном экземпляре и оформляются в соответствии с требованиями, установленными настоящим Порядком.</w:t>
      </w:r>
    </w:p>
    <w:p w:rsidR="00B26BAC" w:rsidRDefault="00B26BAC">
      <w:pPr>
        <w:pStyle w:val="ConsPlusNormal"/>
        <w:spacing w:before="220"/>
        <w:ind w:firstLine="540"/>
        <w:jc w:val="both"/>
      </w:pPr>
      <w:r>
        <w:t>20. Заявка оформляется муниципальным районом (городским округом) в следующем порядке:</w:t>
      </w:r>
    </w:p>
    <w:p w:rsidR="00B26BAC" w:rsidRDefault="00B26BAC">
      <w:pPr>
        <w:pStyle w:val="ConsPlusNormal"/>
        <w:spacing w:before="220"/>
        <w:ind w:firstLine="540"/>
        <w:jc w:val="both"/>
      </w:pPr>
      <w:r>
        <w:t>1) документы, входящие в состав заявки, формируются в папку;</w:t>
      </w:r>
    </w:p>
    <w:p w:rsidR="00B26BAC" w:rsidRDefault="00B26BAC">
      <w:pPr>
        <w:pStyle w:val="ConsPlusNormal"/>
        <w:spacing w:before="220"/>
        <w:ind w:firstLine="540"/>
        <w:jc w:val="both"/>
      </w:pPr>
      <w:r>
        <w:t>2) документы, находящиеся в папке, оформляются отдельным списком;</w:t>
      </w:r>
    </w:p>
    <w:p w:rsidR="00B26BAC" w:rsidRDefault="00B26BAC">
      <w:pPr>
        <w:pStyle w:val="ConsPlusNormal"/>
        <w:spacing w:before="220"/>
        <w:ind w:firstLine="540"/>
        <w:jc w:val="both"/>
      </w:pPr>
      <w:r>
        <w:t>3) на 1-й странице папки указываются:</w:t>
      </w:r>
    </w:p>
    <w:p w:rsidR="00B26BAC" w:rsidRDefault="00B26BAC">
      <w:pPr>
        <w:pStyle w:val="ConsPlusNormal"/>
        <w:spacing w:before="220"/>
        <w:ind w:firstLine="540"/>
        <w:jc w:val="both"/>
      </w:pPr>
      <w:r>
        <w:t>адрес Министерства;</w:t>
      </w:r>
    </w:p>
    <w:p w:rsidR="00B26BAC" w:rsidRDefault="00B26BAC">
      <w:pPr>
        <w:pStyle w:val="ConsPlusNormal"/>
        <w:spacing w:before="220"/>
        <w:ind w:firstLine="540"/>
        <w:jc w:val="both"/>
      </w:pPr>
      <w:proofErr w:type="gramStart"/>
      <w:r>
        <w:t>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w:t>
      </w:r>
      <w:proofErr w:type="gramEnd"/>
      <w:r>
        <w:t xml:space="preserve"> расширения информационных технологий и оцифровки, а также на создание модельных сельских библиотек в рамках реализации мероприятий государственной программы "Развитие культуры в Свердловской области до 2024 года";</w:t>
      </w:r>
    </w:p>
    <w:p w:rsidR="00B26BAC" w:rsidRDefault="00B26BAC">
      <w:pPr>
        <w:pStyle w:val="ConsPlusNormal"/>
        <w:jc w:val="both"/>
      </w:pPr>
      <w:r>
        <w:t xml:space="preserve">(в ред. Постановлений Правительства Свердловской области от 13.05.2014 </w:t>
      </w:r>
      <w:hyperlink r:id="rId30" w:history="1">
        <w:r>
          <w:rPr>
            <w:color w:val="0000FF"/>
          </w:rPr>
          <w:t>N 406-ПП</w:t>
        </w:r>
      </w:hyperlink>
      <w:r>
        <w:t xml:space="preserve">, от 05.08.2015 </w:t>
      </w:r>
      <w:hyperlink r:id="rId31" w:history="1">
        <w:r>
          <w:rPr>
            <w:color w:val="0000FF"/>
          </w:rPr>
          <w:t>N 705-ПП</w:t>
        </w:r>
      </w:hyperlink>
      <w:r>
        <w:t xml:space="preserve">, от 29.12.2016 </w:t>
      </w:r>
      <w:hyperlink r:id="rId32" w:history="1">
        <w:r>
          <w:rPr>
            <w:color w:val="0000FF"/>
          </w:rPr>
          <w:t>N 962-ПП</w:t>
        </w:r>
      </w:hyperlink>
      <w:r>
        <w:t xml:space="preserve">, от 12.05.2017 </w:t>
      </w:r>
      <w:hyperlink r:id="rId33" w:history="1">
        <w:r>
          <w:rPr>
            <w:color w:val="0000FF"/>
          </w:rPr>
          <w:t>N 322-ПП</w:t>
        </w:r>
      </w:hyperlink>
      <w:r>
        <w:t>)</w:t>
      </w:r>
    </w:p>
    <w:p w:rsidR="00B26BAC" w:rsidRDefault="00B26BAC">
      <w:pPr>
        <w:pStyle w:val="ConsPlusNormal"/>
        <w:spacing w:before="220"/>
        <w:ind w:firstLine="540"/>
        <w:jc w:val="both"/>
      </w:pPr>
      <w:r>
        <w:t>наименование муниципального района (городского округа);</w:t>
      </w:r>
    </w:p>
    <w:p w:rsidR="00B26BAC" w:rsidRDefault="00B26BAC">
      <w:pPr>
        <w:pStyle w:val="ConsPlusNormal"/>
        <w:spacing w:before="220"/>
        <w:ind w:firstLine="540"/>
        <w:jc w:val="both"/>
      </w:pPr>
      <w:r>
        <w:t>4) документы, содержащиеся в папках, должны быть прошиты, пронумерованы и скреплены печатью органа местного самоуправления.</w:t>
      </w:r>
    </w:p>
    <w:p w:rsidR="00B26BAC" w:rsidRDefault="00B26BAC">
      <w:pPr>
        <w:pStyle w:val="ConsPlusNormal"/>
        <w:spacing w:before="220"/>
        <w:ind w:firstLine="540"/>
        <w:jc w:val="both"/>
      </w:pPr>
      <w:r>
        <w:t>21. Заявка представляется в Министерство с сопроводительным письмом, подписанным руководителем органа местного самоуправления.</w:t>
      </w:r>
    </w:p>
    <w:p w:rsidR="00B26BAC" w:rsidRDefault="00B26BAC">
      <w:pPr>
        <w:pStyle w:val="ConsPlusNormal"/>
        <w:spacing w:before="220"/>
        <w:ind w:firstLine="540"/>
        <w:jc w:val="both"/>
      </w:pPr>
      <w: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B26BAC" w:rsidRDefault="00B26BAC">
      <w:pPr>
        <w:pStyle w:val="ConsPlusNormal"/>
        <w:spacing w:before="220"/>
        <w:ind w:firstLine="540"/>
        <w:jc w:val="both"/>
      </w:pPr>
      <w:r>
        <w:t>22.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B26BAC" w:rsidRDefault="00B26BAC">
      <w:pPr>
        <w:pStyle w:val="ConsPlusNormal"/>
        <w:spacing w:before="220"/>
        <w:ind w:firstLine="540"/>
        <w:jc w:val="both"/>
      </w:pPr>
      <w:r>
        <w:t>Уведомление об изменении заявки, полученное Министерством, не может быть отозвано соответствующим муниципальным районом (городским округом).</w:t>
      </w:r>
    </w:p>
    <w:p w:rsidR="00B26BAC" w:rsidRDefault="00B26BAC">
      <w:pPr>
        <w:pStyle w:val="ConsPlusNormal"/>
        <w:spacing w:before="220"/>
        <w:ind w:firstLine="540"/>
        <w:jc w:val="both"/>
      </w:pPr>
      <w:r>
        <w:t>23.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B26BAC" w:rsidRDefault="00B26BAC">
      <w:pPr>
        <w:pStyle w:val="ConsPlusNormal"/>
        <w:spacing w:before="220"/>
        <w:ind w:firstLine="540"/>
        <w:jc w:val="both"/>
      </w:pPr>
      <w: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B26BAC" w:rsidRDefault="00B26BAC">
      <w:pPr>
        <w:pStyle w:val="ConsPlusNormal"/>
        <w:spacing w:before="220"/>
        <w:ind w:firstLine="540"/>
        <w:jc w:val="both"/>
      </w:pPr>
      <w:r>
        <w:t>В случае обнаружения противоречий между внесенными изменениями преимущество имеет изменение с большим порядковым номером.</w:t>
      </w:r>
    </w:p>
    <w:p w:rsidR="00B26BAC" w:rsidRDefault="00B26BAC">
      <w:pPr>
        <w:pStyle w:val="ConsPlusNormal"/>
        <w:spacing w:before="220"/>
        <w:ind w:firstLine="540"/>
        <w:jc w:val="both"/>
      </w:pPr>
      <w:r>
        <w:lastRenderedPageBreak/>
        <w:t>24. После представления в установленном порядке изменений к заявке они становятся ее неотъемлемой частью.</w:t>
      </w:r>
    </w:p>
    <w:p w:rsidR="00B26BAC" w:rsidRDefault="00B26BAC">
      <w:pPr>
        <w:pStyle w:val="ConsPlusNormal"/>
        <w:spacing w:before="220"/>
        <w:ind w:firstLine="540"/>
        <w:jc w:val="both"/>
      </w:pPr>
      <w:r>
        <w:t>25. Датой получения заявки считается дата, проставленная Министерством при получении заявки.</w:t>
      </w:r>
    </w:p>
    <w:p w:rsidR="00B26BAC" w:rsidRDefault="00B26BAC">
      <w:pPr>
        <w:pStyle w:val="ConsPlusNormal"/>
        <w:spacing w:before="220"/>
        <w:ind w:firstLine="540"/>
        <w:jc w:val="both"/>
      </w:pPr>
      <w:r>
        <w:t xml:space="preserve">В </w:t>
      </w:r>
      <w:proofErr w:type="gramStart"/>
      <w:r>
        <w:t>случае</w:t>
      </w:r>
      <w:proofErr w:type="gramEnd"/>
      <w:r>
        <w:t xml:space="preserve"> получения Министерством заявки по истечении установленного в извещении о проведении конкурсного отбора срока, данная заявка не передается для рассмотрения в конкурсную комиссию.</w:t>
      </w:r>
    </w:p>
    <w:p w:rsidR="00B26BAC" w:rsidRDefault="00B26BAC">
      <w:pPr>
        <w:pStyle w:val="ConsPlusNormal"/>
        <w:spacing w:before="220"/>
        <w:ind w:firstLine="540"/>
        <w:jc w:val="both"/>
      </w:pPr>
      <w:r>
        <w:t>26.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B26BAC" w:rsidRDefault="00B26BAC">
      <w:pPr>
        <w:pStyle w:val="ConsPlusNormal"/>
        <w:spacing w:before="220"/>
        <w:ind w:firstLine="540"/>
        <w:jc w:val="both"/>
      </w:pPr>
      <w:r>
        <w:t>Оповещение муниципальных районов (городских округов) в этом случае осуществляется в порядке и сроки, установленные настоящим Порядком.</w:t>
      </w:r>
    </w:p>
    <w:p w:rsidR="00B26BAC" w:rsidRDefault="00B26BAC">
      <w:pPr>
        <w:pStyle w:val="ConsPlusNormal"/>
        <w:spacing w:before="220"/>
        <w:ind w:firstLine="540"/>
        <w:jc w:val="both"/>
      </w:pPr>
      <w:r>
        <w:t>27.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B26BAC" w:rsidRDefault="00B26BAC">
      <w:pPr>
        <w:pStyle w:val="ConsPlusNormal"/>
        <w:spacing w:before="220"/>
        <w:ind w:firstLine="540"/>
        <w:jc w:val="both"/>
      </w:pPr>
      <w:r>
        <w:t>Заявка считается отозванной со дня получения Министерством вышеуказанного письменного уведомления.</w:t>
      </w:r>
    </w:p>
    <w:p w:rsidR="00B26BAC" w:rsidRDefault="00B26BAC">
      <w:pPr>
        <w:pStyle w:val="ConsPlusNormal"/>
        <w:spacing w:before="220"/>
        <w:ind w:firstLine="540"/>
        <w:jc w:val="both"/>
      </w:pPr>
      <w: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
    <w:p w:rsidR="00B26BAC" w:rsidRDefault="00B26BAC">
      <w:pPr>
        <w:pStyle w:val="ConsPlusNormal"/>
        <w:spacing w:before="220"/>
        <w:ind w:firstLine="540"/>
        <w:jc w:val="both"/>
      </w:pPr>
      <w:r>
        <w:t>28. Уведомление об отзыве заявки, полученное Министерством, не может быть отозвано соответствующим муниципальным районом (городским округом).</w:t>
      </w:r>
    </w:p>
    <w:p w:rsidR="00B26BAC" w:rsidRDefault="00B26BAC">
      <w:pPr>
        <w:pStyle w:val="ConsPlusNormal"/>
        <w:spacing w:before="220"/>
        <w:ind w:firstLine="540"/>
        <w:jc w:val="both"/>
      </w:pPr>
      <w:r>
        <w:t>29. Заявки, представленные на конкурсный отбор муниципальным районом (городским округом), не возвращаются.</w:t>
      </w:r>
    </w:p>
    <w:p w:rsidR="00B26BAC" w:rsidRDefault="00B26BAC">
      <w:pPr>
        <w:pStyle w:val="ConsPlusNormal"/>
        <w:jc w:val="both"/>
      </w:pPr>
    </w:p>
    <w:p w:rsidR="00B26BAC" w:rsidRDefault="00B26BAC">
      <w:pPr>
        <w:pStyle w:val="ConsPlusTitle"/>
        <w:jc w:val="center"/>
        <w:outlineLvl w:val="1"/>
      </w:pPr>
      <w:r>
        <w:t>Глава 4. КРИТЕРИИ ДИСКВАЛИФИКАЦИИ И ПОРЯДОК ДОПУСКА</w:t>
      </w:r>
    </w:p>
    <w:p w:rsidR="00B26BAC" w:rsidRDefault="00B26BAC">
      <w:pPr>
        <w:pStyle w:val="ConsPlusTitle"/>
        <w:jc w:val="center"/>
      </w:pPr>
      <w:r>
        <w:t>МУНИЦИПАЛЬНОГО РАЙОНА (ГОРОДСКОГО ОКРУГА)</w:t>
      </w:r>
    </w:p>
    <w:p w:rsidR="00B26BAC" w:rsidRDefault="00B26BAC">
      <w:pPr>
        <w:pStyle w:val="ConsPlusTitle"/>
        <w:jc w:val="center"/>
      </w:pPr>
      <w:r>
        <w:t>К КОНКУРСНОМУ ОТБОРУ</w:t>
      </w:r>
    </w:p>
    <w:p w:rsidR="00B26BAC" w:rsidRDefault="00B26BAC">
      <w:pPr>
        <w:pStyle w:val="ConsPlusNormal"/>
        <w:jc w:val="both"/>
      </w:pPr>
    </w:p>
    <w:p w:rsidR="00B26BAC" w:rsidRDefault="00B26BAC">
      <w:pPr>
        <w:pStyle w:val="ConsPlusNormal"/>
        <w:ind w:firstLine="540"/>
        <w:jc w:val="both"/>
      </w:pPr>
      <w:r>
        <w:t>30. Критериями дисквалификации муниципальных районов (городских округов) являются:</w:t>
      </w:r>
    </w:p>
    <w:p w:rsidR="00B26BAC" w:rsidRDefault="00B26BAC">
      <w:pPr>
        <w:pStyle w:val="ConsPlusNormal"/>
        <w:spacing w:before="220"/>
        <w:ind w:firstLine="540"/>
        <w:jc w:val="both"/>
      </w:pPr>
      <w:r>
        <w:t xml:space="preserve">1) наличие остатков средств областного бюджета в форме субсидий, предоставленных ранее Министерством муниципальному району (городскому округу) и не возвращенных в установленные сроки в областной бюджет, по которым не принято решение об использовании в текущем году </w:t>
      </w:r>
      <w:proofErr w:type="gramStart"/>
      <w:r>
        <w:t>на те</w:t>
      </w:r>
      <w:proofErr w:type="gramEnd"/>
      <w:r>
        <w:t xml:space="preserve"> же цели;</w:t>
      </w:r>
    </w:p>
    <w:p w:rsidR="00B26BAC" w:rsidRDefault="00B26BAC">
      <w:pPr>
        <w:pStyle w:val="ConsPlusNormal"/>
        <w:spacing w:before="220"/>
        <w:ind w:firstLine="540"/>
        <w:jc w:val="both"/>
      </w:pPr>
      <w:r>
        <w:t>2) наличие выявленных фактов использования субсидий на цели, не соответствующие целям предоставления субсидий;</w:t>
      </w:r>
    </w:p>
    <w:p w:rsidR="00B26BAC" w:rsidRDefault="00B26BAC">
      <w:pPr>
        <w:pStyle w:val="ConsPlusNormal"/>
        <w:spacing w:before="220"/>
        <w:ind w:firstLine="540"/>
        <w:jc w:val="both"/>
      </w:pPr>
      <w:r>
        <w:t xml:space="preserve">3) направление средств местного бюджета в предыдущем периоде на </w:t>
      </w:r>
      <w:proofErr w:type="spellStart"/>
      <w:r>
        <w:t>софинансирование</w:t>
      </w:r>
      <w:proofErr w:type="spellEnd"/>
      <w:r>
        <w:t xml:space="preserve"> расходов на аналогичные цели в объеме, меньшем установленного муниципальному району (городскому округу) уровня </w:t>
      </w:r>
      <w:proofErr w:type="spellStart"/>
      <w:r>
        <w:t>софинансирования</w:t>
      </w:r>
      <w:proofErr w:type="spellEnd"/>
      <w:r>
        <w:t xml:space="preserve">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B26BAC" w:rsidRDefault="00B26BAC">
      <w:pPr>
        <w:pStyle w:val="ConsPlusNormal"/>
        <w:spacing w:before="220"/>
        <w:ind w:firstLine="540"/>
        <w:jc w:val="both"/>
      </w:pPr>
      <w:r>
        <w:t>4) несоответствие заявки требованиям, предусмотренным настоящим Порядком.</w:t>
      </w:r>
    </w:p>
    <w:p w:rsidR="00B26BAC" w:rsidRDefault="00B26BAC">
      <w:pPr>
        <w:pStyle w:val="ConsPlusNormal"/>
        <w:spacing w:before="220"/>
        <w:ind w:firstLine="540"/>
        <w:jc w:val="both"/>
      </w:pPr>
      <w:r>
        <w:t xml:space="preserve">31. При выявлении конкурсной комиссией в заявке технических, арифметических ошибок или </w:t>
      </w:r>
      <w:r>
        <w:lastRenderedPageBreak/>
        <w:t>неточностей, устранение которых не приведет к изменению сущности заявки и не поставит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B26BAC" w:rsidRDefault="00B26BAC">
      <w:pPr>
        <w:pStyle w:val="ConsPlusNormal"/>
        <w:spacing w:before="220"/>
        <w:ind w:firstLine="540"/>
        <w:jc w:val="both"/>
      </w:pPr>
      <w:r>
        <w:t>32. В случае если уточнения не предоставлены муниципальными районами (городскими округами), заявка признается не соответствующей требованиям конкурсного отбора и не подлежит рассмотрению конкурсной комиссией.</w:t>
      </w:r>
    </w:p>
    <w:p w:rsidR="00B26BAC" w:rsidRDefault="00B26BAC">
      <w:pPr>
        <w:pStyle w:val="ConsPlusNormal"/>
        <w:spacing w:before="220"/>
        <w:ind w:firstLine="540"/>
        <w:jc w:val="both"/>
      </w:pPr>
      <w: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B26BAC" w:rsidRDefault="00B26BAC">
      <w:pPr>
        <w:pStyle w:val="ConsPlusNormal"/>
        <w:spacing w:before="220"/>
        <w:ind w:firstLine="540"/>
        <w:jc w:val="both"/>
      </w:pPr>
      <w:r>
        <w:t>33.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B26BAC" w:rsidRDefault="00B26BAC">
      <w:pPr>
        <w:pStyle w:val="ConsPlusNormal"/>
        <w:jc w:val="both"/>
      </w:pPr>
    </w:p>
    <w:p w:rsidR="00B26BAC" w:rsidRDefault="00B26BAC">
      <w:pPr>
        <w:pStyle w:val="ConsPlusTitle"/>
        <w:jc w:val="center"/>
        <w:outlineLvl w:val="1"/>
      </w:pPr>
      <w:r>
        <w:t>Глава 5. ПОРЯДОК УТВЕРЖДЕНИЯ РЕЗУЛЬТАТОВ КОНКУРСНОГО ОТБОРА</w:t>
      </w:r>
    </w:p>
    <w:p w:rsidR="00B26BAC" w:rsidRDefault="00B26BAC">
      <w:pPr>
        <w:pStyle w:val="ConsPlusNormal"/>
        <w:jc w:val="both"/>
      </w:pPr>
    </w:p>
    <w:p w:rsidR="00B26BAC" w:rsidRDefault="00B26BAC">
      <w:pPr>
        <w:pStyle w:val="ConsPlusNormal"/>
        <w:ind w:firstLine="540"/>
        <w:jc w:val="both"/>
      </w:pPr>
      <w:r>
        <w:t xml:space="preserve">34. Конкурсная комиссия в течение 20 рабочих дней после окончания приема заявок и документов оценивает муниципальные районы (городские округа) - участников конкурсного </w:t>
      </w:r>
      <w:proofErr w:type="gramStart"/>
      <w:r>
        <w:t>отбора</w:t>
      </w:r>
      <w:proofErr w:type="gramEnd"/>
      <w:r>
        <w:t xml:space="preserve"> на основании представленных ими в соответствии с </w:t>
      </w:r>
      <w:hyperlink w:anchor="P73" w:history="1">
        <w:r>
          <w:rPr>
            <w:color w:val="0000FF"/>
          </w:rPr>
          <w:t>пунктами 13</w:t>
        </w:r>
      </w:hyperlink>
      <w:r>
        <w:t xml:space="preserve"> и </w:t>
      </w:r>
      <w:hyperlink w:anchor="P76" w:history="1">
        <w:r>
          <w:rPr>
            <w:color w:val="0000FF"/>
          </w:rPr>
          <w:t>14</w:t>
        </w:r>
      </w:hyperlink>
      <w:r>
        <w:t xml:space="preserve"> настоящего Порядка документов по </w:t>
      </w:r>
      <w:hyperlink w:anchor="P453" w:history="1">
        <w:r>
          <w:rPr>
            <w:color w:val="0000FF"/>
          </w:rPr>
          <w:t>критериям</w:t>
        </w:r>
      </w:hyperlink>
      <w:r>
        <w:t xml:space="preserve"> конкурсного отбора, указанным в приложении N 2 к настоящему Порядку.</w:t>
      </w:r>
    </w:p>
    <w:p w:rsidR="00B26BAC" w:rsidRDefault="00B26BAC">
      <w:pPr>
        <w:pStyle w:val="ConsPlusNormal"/>
        <w:spacing w:before="220"/>
        <w:ind w:firstLine="540"/>
        <w:jc w:val="both"/>
      </w:pPr>
      <w:r>
        <w:t>35.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B26BAC" w:rsidRDefault="00B26BAC">
      <w:pPr>
        <w:pStyle w:val="ConsPlusNormal"/>
        <w:spacing w:before="220"/>
        <w:ind w:firstLine="540"/>
        <w:jc w:val="both"/>
      </w:pPr>
      <w:r>
        <w:t xml:space="preserve">В </w:t>
      </w:r>
      <w:proofErr w:type="gramStart"/>
      <w:r>
        <w:t>случае</w:t>
      </w:r>
      <w:proofErr w:type="gramEnd"/>
      <w:r>
        <w:t xml:space="preserve"> когда объем средств в заявках муниципальных районов (городских округов) превышает объем средств областного бюджета на предоставление субсидии на указанные цели, в отношении заявок муниципальных районов (городских округов), получивших одинаковое количество баллов, приоритет отдается заявкам муниципальных районов (городских округов), поступившим ранее других и находящихся в конце рейтинга.</w:t>
      </w:r>
    </w:p>
    <w:p w:rsidR="00B26BAC" w:rsidRDefault="00B26BAC">
      <w:pPr>
        <w:pStyle w:val="ConsPlusNormal"/>
        <w:spacing w:before="220"/>
        <w:ind w:firstLine="540"/>
        <w:jc w:val="both"/>
      </w:pPr>
      <w:r>
        <w:t>36.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B26BAC" w:rsidRDefault="00B26BAC">
      <w:pPr>
        <w:pStyle w:val="ConsPlusNormal"/>
        <w:spacing w:before="220"/>
        <w:ind w:firstLine="540"/>
        <w:jc w:val="both"/>
      </w:pPr>
      <w:r>
        <w:t>Член конкурсной комиссии имеет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B26BAC" w:rsidRDefault="00B26BAC">
      <w:pPr>
        <w:pStyle w:val="ConsPlusNormal"/>
        <w:spacing w:before="220"/>
        <w:ind w:firstLine="540"/>
        <w:jc w:val="both"/>
      </w:pPr>
      <w:r>
        <w:t>37.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B26BAC" w:rsidRDefault="00B26BAC">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13.05.2014 N 406-ПП)</w:t>
      </w:r>
    </w:p>
    <w:p w:rsidR="00B26BAC" w:rsidRDefault="00B26BAC">
      <w:pPr>
        <w:pStyle w:val="ConsPlusNormal"/>
        <w:spacing w:before="220"/>
        <w:ind w:firstLine="540"/>
        <w:jc w:val="both"/>
      </w:pPr>
      <w:r>
        <w:t>Министерство в течение двух рабочих дней после утверждения итогов проведения конкурсного отбора размещает информацию об этом на сайте.</w:t>
      </w:r>
    </w:p>
    <w:p w:rsidR="00B26BAC" w:rsidRDefault="00B26BAC">
      <w:pPr>
        <w:pStyle w:val="ConsPlusNormal"/>
        <w:spacing w:before="220"/>
        <w:ind w:firstLine="540"/>
        <w:jc w:val="both"/>
      </w:pPr>
      <w:r>
        <w:t>38.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B26BAC" w:rsidRDefault="00B26BAC">
      <w:pPr>
        <w:pStyle w:val="ConsPlusNormal"/>
        <w:spacing w:before="220"/>
        <w:ind w:firstLine="540"/>
        <w:jc w:val="both"/>
      </w:pPr>
      <w:r>
        <w:lastRenderedPageBreak/>
        <w:t>39.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B26BAC" w:rsidRDefault="00B26BAC">
      <w:pPr>
        <w:pStyle w:val="ConsPlusNormal"/>
        <w:spacing w:before="220"/>
        <w:ind w:firstLine="540"/>
        <w:jc w:val="both"/>
      </w:pPr>
      <w:r>
        <w:t>40. Министерство в десятидневный срок после вступления в силу постановления Правительства Свердловской области о распределении субсидий муниципальным районам (городским округам) направляет предложение органам местного самоуправления о подписании соглашения о предоставлении субсидии.</w:t>
      </w:r>
    </w:p>
    <w:p w:rsidR="00B26BAC" w:rsidRDefault="00B26BAC">
      <w:pPr>
        <w:pStyle w:val="ConsPlusNormal"/>
        <w:spacing w:before="220"/>
        <w:ind w:firstLine="540"/>
        <w:jc w:val="both"/>
      </w:pPr>
      <w:proofErr w:type="gramStart"/>
      <w: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B26BAC" w:rsidRDefault="00B26BAC">
      <w:pPr>
        <w:pStyle w:val="ConsPlusNormal"/>
        <w:spacing w:before="220"/>
        <w:ind w:firstLine="540"/>
        <w:jc w:val="both"/>
      </w:pPr>
      <w:r>
        <w:t>Одновременно конкурсной комиссией может быть принято решение о перераспределении высвободившихся сре</w:t>
      </w:r>
      <w:proofErr w:type="gramStart"/>
      <w:r>
        <w:t>дств др</w:t>
      </w:r>
      <w:proofErr w:type="gramEnd"/>
      <w: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B26BAC" w:rsidRDefault="00B26BAC">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B26BAC" w:rsidRDefault="00B26BAC">
      <w:pPr>
        <w:pStyle w:val="ConsPlusNormal"/>
        <w:spacing w:before="220"/>
        <w:ind w:firstLine="540"/>
        <w:jc w:val="both"/>
      </w:pPr>
      <w:r>
        <w:t xml:space="preserve">41. </w:t>
      </w:r>
      <w:proofErr w:type="gramStart"/>
      <w:r>
        <w:t>В случае если после объявления результатов конкурсного отбора конкурсной комиссии станут известны и будут документально подтверждены факты предоставления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B26BAC" w:rsidRDefault="00B26BAC">
      <w:pPr>
        <w:pStyle w:val="ConsPlusNormal"/>
        <w:spacing w:before="220"/>
        <w:ind w:firstLine="540"/>
        <w:jc w:val="both"/>
      </w:pPr>
      <w: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w:t>
      </w:r>
      <w:proofErr w:type="gramStart"/>
      <w:r>
        <w:t>дств др</w:t>
      </w:r>
      <w:proofErr w:type="gramEnd"/>
      <w: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B26BAC" w:rsidRDefault="00B26BAC">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B26BAC" w:rsidRDefault="00B26BAC">
      <w:pPr>
        <w:pStyle w:val="ConsPlusNormal"/>
        <w:spacing w:before="220"/>
        <w:ind w:firstLine="540"/>
        <w:jc w:val="both"/>
      </w:pPr>
      <w:r>
        <w:t xml:space="preserve">42. </w:t>
      </w:r>
      <w:proofErr w:type="gramStart"/>
      <w:r>
        <w:t>В случае принятия конкурсной комиссией решения о перераспределении высвободившихся средств другим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распределение субсидий.</w:t>
      </w:r>
      <w:proofErr w:type="gramEnd"/>
    </w:p>
    <w:p w:rsidR="00B26BAC" w:rsidRDefault="00B26BAC">
      <w:pPr>
        <w:pStyle w:val="ConsPlusNormal"/>
        <w:spacing w:before="220"/>
        <w:ind w:firstLine="540"/>
        <w:jc w:val="both"/>
      </w:pPr>
      <w:r>
        <w:t xml:space="preserve">43. После подведения результатов конкурсного отбора Министерство может без согласования с муниципальными районами (городскими округами) </w:t>
      </w:r>
      <w:proofErr w:type="gramStart"/>
      <w:r>
        <w:t>разместить</w:t>
      </w:r>
      <w:proofErr w:type="gramEnd"/>
      <w:r>
        <w:t xml:space="preserve"> подробное описание представленных заявок на сайте.</w:t>
      </w:r>
    </w:p>
    <w:p w:rsidR="00B26BAC" w:rsidRDefault="00B26BAC">
      <w:pPr>
        <w:pStyle w:val="ConsPlusNormal"/>
        <w:spacing w:before="220"/>
        <w:ind w:firstLine="540"/>
        <w:jc w:val="both"/>
      </w:pPr>
      <w:r>
        <w:t>44.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B26BAC" w:rsidRDefault="00B26BAC">
      <w:pPr>
        <w:pStyle w:val="ConsPlusNormal"/>
        <w:jc w:val="both"/>
      </w:pPr>
      <w:r>
        <w:t xml:space="preserve">(п. 44 в ред. </w:t>
      </w:r>
      <w:hyperlink r:id="rId35" w:history="1">
        <w:r>
          <w:rPr>
            <w:color w:val="0000FF"/>
          </w:rPr>
          <w:t>Постановления</w:t>
        </w:r>
      </w:hyperlink>
      <w:r>
        <w:t xml:space="preserve"> Правительства Свердловской области от 05.08.2015 N 705-ПП)</w:t>
      </w:r>
    </w:p>
    <w:p w:rsidR="00B26BAC" w:rsidRDefault="00B26BAC">
      <w:pPr>
        <w:pStyle w:val="ConsPlusNormal"/>
        <w:spacing w:before="220"/>
        <w:ind w:firstLine="540"/>
        <w:jc w:val="both"/>
      </w:pPr>
      <w:r>
        <w:lastRenderedPageBreak/>
        <w:t>45.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готовится в срок не более 7 рабочих дней после принятия решения конкурсной комиссией и направляется в установленном порядке для принятия.</w:t>
      </w:r>
    </w:p>
    <w:p w:rsidR="00B26BAC" w:rsidRDefault="00B26BAC">
      <w:pPr>
        <w:pStyle w:val="ConsPlusNormal"/>
        <w:jc w:val="both"/>
      </w:pPr>
      <w:r>
        <w:t xml:space="preserve">(п. 45 в ред. </w:t>
      </w:r>
      <w:hyperlink r:id="rId36" w:history="1">
        <w:r>
          <w:rPr>
            <w:color w:val="0000FF"/>
          </w:rPr>
          <w:t>Постановления</w:t>
        </w:r>
      </w:hyperlink>
      <w:r>
        <w:t xml:space="preserve"> Правительства Свердловской области от 17.12.2015 N 1130-ПП)</w:t>
      </w:r>
    </w:p>
    <w:p w:rsidR="00B26BAC" w:rsidRDefault="00B26BAC">
      <w:pPr>
        <w:pStyle w:val="ConsPlusNormal"/>
        <w:spacing w:before="220"/>
        <w:ind w:firstLine="540"/>
        <w:jc w:val="both"/>
      </w:pPr>
      <w:r>
        <w:t>46.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w:t>
      </w:r>
      <w:proofErr w:type="gramStart"/>
      <w:r>
        <w:t>Официальном</w:t>
      </w:r>
      <w:proofErr w:type="gramEnd"/>
      <w:r>
        <w:t xml:space="preserve"> интернет-портале правовой информации Свердловской области" (www.pravo.gov66.ru).</w:t>
      </w:r>
    </w:p>
    <w:p w:rsidR="00B26BAC" w:rsidRDefault="00B26BAC">
      <w:pPr>
        <w:pStyle w:val="ConsPlusNormal"/>
        <w:jc w:val="both"/>
      </w:pPr>
      <w:r>
        <w:t xml:space="preserve">(в ред. Постановлений Правительства Свердловской области от 13.05.2014 </w:t>
      </w:r>
      <w:hyperlink r:id="rId37" w:history="1">
        <w:r>
          <w:rPr>
            <w:color w:val="0000FF"/>
          </w:rPr>
          <w:t>N 406-ПП</w:t>
        </w:r>
      </w:hyperlink>
      <w:r>
        <w:t xml:space="preserve">, от 05.08.2015 </w:t>
      </w:r>
      <w:hyperlink r:id="rId38" w:history="1">
        <w:r>
          <w:rPr>
            <w:color w:val="0000FF"/>
          </w:rPr>
          <w:t>N 705-ПП</w:t>
        </w:r>
      </w:hyperlink>
      <w:r>
        <w:t xml:space="preserve">, от 29.12.2016 </w:t>
      </w:r>
      <w:hyperlink r:id="rId39" w:history="1">
        <w:r>
          <w:rPr>
            <w:color w:val="0000FF"/>
          </w:rPr>
          <w:t>N 962-ПП</w:t>
        </w:r>
      </w:hyperlink>
      <w:r>
        <w:t>)</w:t>
      </w:r>
    </w:p>
    <w:p w:rsidR="00B26BAC" w:rsidRDefault="00B26BAC">
      <w:pPr>
        <w:pStyle w:val="ConsPlusNormal"/>
        <w:jc w:val="both"/>
      </w:pPr>
    </w:p>
    <w:p w:rsidR="00B26BAC" w:rsidRDefault="00B26BAC">
      <w:pPr>
        <w:pStyle w:val="ConsPlusNormal"/>
        <w:jc w:val="both"/>
      </w:pPr>
    </w:p>
    <w:p w:rsidR="00B26BAC" w:rsidRDefault="00B26BAC">
      <w:pPr>
        <w:pStyle w:val="ConsPlusNormal"/>
        <w:jc w:val="both"/>
      </w:pPr>
    </w:p>
    <w:p w:rsidR="00C30A6F" w:rsidRDefault="00C30A6F">
      <w:pPr>
        <w:pStyle w:val="ConsPlusNormal"/>
        <w:jc w:val="both"/>
      </w:pPr>
    </w:p>
    <w:p w:rsidR="00C30A6F" w:rsidRDefault="00C30A6F">
      <w:pPr>
        <w:pStyle w:val="ConsPlusNormal"/>
        <w:jc w:val="both"/>
      </w:pPr>
    </w:p>
    <w:p w:rsidR="00C30A6F" w:rsidRDefault="00C30A6F">
      <w:pPr>
        <w:pStyle w:val="ConsPlusNormal"/>
        <w:jc w:val="both"/>
      </w:pPr>
    </w:p>
    <w:p w:rsidR="00C30A6F" w:rsidRDefault="00C30A6F">
      <w:pPr>
        <w:pStyle w:val="ConsPlusNormal"/>
        <w:jc w:val="both"/>
      </w:pPr>
    </w:p>
    <w:p w:rsidR="00C30A6F" w:rsidRDefault="00C30A6F">
      <w:pPr>
        <w:pStyle w:val="ConsPlusNormal"/>
        <w:jc w:val="both"/>
      </w:pPr>
    </w:p>
    <w:p w:rsidR="00C30A6F" w:rsidRDefault="00C30A6F">
      <w:pPr>
        <w:pStyle w:val="ConsPlusNormal"/>
        <w:jc w:val="both"/>
      </w:pPr>
    </w:p>
    <w:p w:rsidR="00C30A6F" w:rsidRDefault="00C30A6F">
      <w:pPr>
        <w:pStyle w:val="ConsPlusNormal"/>
        <w:jc w:val="both"/>
      </w:pPr>
    </w:p>
    <w:p w:rsidR="00C30A6F" w:rsidRDefault="00C30A6F">
      <w:pPr>
        <w:pStyle w:val="ConsPlusNormal"/>
        <w:jc w:val="both"/>
      </w:pPr>
    </w:p>
    <w:p w:rsidR="00C30A6F" w:rsidRDefault="00C30A6F">
      <w:pPr>
        <w:pStyle w:val="ConsPlusNormal"/>
        <w:jc w:val="both"/>
      </w:pPr>
    </w:p>
    <w:p w:rsidR="00C30A6F" w:rsidRDefault="00C30A6F">
      <w:pPr>
        <w:pStyle w:val="ConsPlusNormal"/>
        <w:jc w:val="both"/>
      </w:pPr>
    </w:p>
    <w:p w:rsidR="00C30A6F" w:rsidRDefault="00C30A6F">
      <w:pPr>
        <w:pStyle w:val="ConsPlusNormal"/>
        <w:jc w:val="both"/>
      </w:pPr>
    </w:p>
    <w:p w:rsidR="00C30A6F" w:rsidRDefault="00C30A6F">
      <w:pPr>
        <w:pStyle w:val="ConsPlusNormal"/>
        <w:jc w:val="both"/>
      </w:pPr>
    </w:p>
    <w:p w:rsidR="00C30A6F" w:rsidRDefault="00C30A6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B26BAC" w:rsidRDefault="00B26BAC">
      <w:pPr>
        <w:pStyle w:val="ConsPlusNormal"/>
        <w:jc w:val="both"/>
      </w:pPr>
    </w:p>
    <w:p w:rsidR="00B26BAC" w:rsidRDefault="00B26BAC">
      <w:pPr>
        <w:pStyle w:val="ConsPlusNormal"/>
        <w:jc w:val="both"/>
      </w:pPr>
    </w:p>
    <w:p w:rsidR="00B26BAC" w:rsidRDefault="00B26BAC">
      <w:pPr>
        <w:pStyle w:val="ConsPlusNonformat"/>
        <w:jc w:val="both"/>
      </w:pPr>
      <w:r>
        <w:lastRenderedPageBreak/>
        <w:t>Форма                                                        Приложение N 1</w:t>
      </w:r>
    </w:p>
    <w:p w:rsidR="00B26BAC" w:rsidRDefault="00B26BAC">
      <w:pPr>
        <w:pStyle w:val="ConsPlusNonformat"/>
        <w:jc w:val="both"/>
      </w:pPr>
      <w:r>
        <w:t xml:space="preserve">                                                                  к Порядку</w:t>
      </w:r>
    </w:p>
    <w:p w:rsidR="00B26BAC" w:rsidRDefault="00B26BAC">
      <w:pPr>
        <w:pStyle w:val="ConsPlusNonformat"/>
        <w:jc w:val="both"/>
      </w:pPr>
      <w:r>
        <w:t xml:space="preserve">                                              проведения конкурсного отбора</w:t>
      </w:r>
    </w:p>
    <w:p w:rsidR="00B26BAC" w:rsidRDefault="00B26BAC">
      <w:pPr>
        <w:pStyle w:val="ConsPlusNonformat"/>
        <w:jc w:val="both"/>
      </w:pPr>
      <w:r>
        <w:t xml:space="preserve">                                                 на предоставление субсидий</w:t>
      </w:r>
    </w:p>
    <w:p w:rsidR="00B26BAC" w:rsidRDefault="00B26BAC">
      <w:pPr>
        <w:pStyle w:val="ConsPlusNonformat"/>
        <w:jc w:val="both"/>
      </w:pPr>
      <w:r>
        <w:t xml:space="preserve">                                                      из областного бюджета</w:t>
      </w:r>
    </w:p>
    <w:p w:rsidR="00B26BAC" w:rsidRDefault="00B26BAC">
      <w:pPr>
        <w:pStyle w:val="ConsPlusNonformat"/>
        <w:jc w:val="both"/>
      </w:pPr>
      <w:r>
        <w:t xml:space="preserve">                                                     бюджетам </w:t>
      </w:r>
      <w:proofErr w:type="gramStart"/>
      <w:r>
        <w:t>муниципальных</w:t>
      </w:r>
      <w:proofErr w:type="gramEnd"/>
    </w:p>
    <w:p w:rsidR="00B26BAC" w:rsidRDefault="00B26BAC">
      <w:pPr>
        <w:pStyle w:val="ConsPlusNonformat"/>
        <w:jc w:val="both"/>
      </w:pPr>
      <w:r>
        <w:t xml:space="preserve">                                               районов (городских округов),</w:t>
      </w:r>
    </w:p>
    <w:p w:rsidR="00B26BAC" w:rsidRDefault="00B26BAC">
      <w:pPr>
        <w:pStyle w:val="ConsPlusNonformat"/>
        <w:jc w:val="both"/>
      </w:pPr>
      <w:r>
        <w:t xml:space="preserve">                                                </w:t>
      </w:r>
      <w:proofErr w:type="gramStart"/>
      <w:r>
        <w:t>расположенных</w:t>
      </w:r>
      <w:proofErr w:type="gramEnd"/>
      <w:r>
        <w:t xml:space="preserve"> на территории</w:t>
      </w:r>
    </w:p>
    <w:p w:rsidR="00B26BAC" w:rsidRDefault="00B26BAC">
      <w:pPr>
        <w:pStyle w:val="ConsPlusNonformat"/>
        <w:jc w:val="both"/>
      </w:pPr>
      <w:r>
        <w:t xml:space="preserve">                                                      Свердловской области,</w:t>
      </w:r>
    </w:p>
    <w:p w:rsidR="00B26BAC" w:rsidRDefault="00B26BAC">
      <w:pPr>
        <w:pStyle w:val="ConsPlusNonformat"/>
        <w:jc w:val="both"/>
      </w:pPr>
      <w:r>
        <w:t xml:space="preserve">                                            на информатизацию </w:t>
      </w:r>
      <w:proofErr w:type="gramStart"/>
      <w:r>
        <w:t>муниципальных</w:t>
      </w:r>
      <w:proofErr w:type="gramEnd"/>
    </w:p>
    <w:p w:rsidR="00B26BAC" w:rsidRDefault="00B26BAC">
      <w:pPr>
        <w:pStyle w:val="ConsPlusNonformat"/>
        <w:jc w:val="both"/>
      </w:pPr>
      <w:r>
        <w:t xml:space="preserve">                                                     библиотек, в том числе</w:t>
      </w:r>
    </w:p>
    <w:p w:rsidR="00B26BAC" w:rsidRDefault="00B26BAC">
      <w:pPr>
        <w:pStyle w:val="ConsPlusNonformat"/>
        <w:jc w:val="both"/>
      </w:pPr>
      <w:r>
        <w:t xml:space="preserve">                                              комплектование книжных фондов</w:t>
      </w:r>
    </w:p>
    <w:p w:rsidR="00B26BAC" w:rsidRDefault="00B26BAC">
      <w:pPr>
        <w:pStyle w:val="ConsPlusNonformat"/>
        <w:jc w:val="both"/>
      </w:pPr>
      <w:r>
        <w:t xml:space="preserve">                                                      </w:t>
      </w:r>
      <w:proofErr w:type="gramStart"/>
      <w:r>
        <w:t>(включая приобретение</w:t>
      </w:r>
      <w:proofErr w:type="gramEnd"/>
    </w:p>
    <w:p w:rsidR="00B26BAC" w:rsidRDefault="00B26BAC">
      <w:pPr>
        <w:pStyle w:val="ConsPlusNonformat"/>
        <w:jc w:val="both"/>
      </w:pPr>
      <w:r>
        <w:t xml:space="preserve">                                                    электронных версий книг</w:t>
      </w:r>
    </w:p>
    <w:p w:rsidR="00B26BAC" w:rsidRDefault="00B26BAC">
      <w:pPr>
        <w:pStyle w:val="ConsPlusNonformat"/>
        <w:jc w:val="both"/>
      </w:pPr>
      <w:r>
        <w:t xml:space="preserve">                                                  и приобретение (подписку)</w:t>
      </w:r>
    </w:p>
    <w:p w:rsidR="00B26BAC" w:rsidRDefault="00B26BAC">
      <w:pPr>
        <w:pStyle w:val="ConsPlusNonformat"/>
        <w:jc w:val="both"/>
      </w:pPr>
      <w:r>
        <w:t xml:space="preserve">                                                    периодических изданий),</w:t>
      </w:r>
    </w:p>
    <w:p w:rsidR="00B26BAC" w:rsidRDefault="00B26BAC">
      <w:pPr>
        <w:pStyle w:val="ConsPlusNonformat"/>
        <w:jc w:val="both"/>
      </w:pPr>
      <w:r>
        <w:t xml:space="preserve">                                                 приобретение </w:t>
      </w:r>
      <w:proofErr w:type="gramStart"/>
      <w:r>
        <w:t>компьютерного</w:t>
      </w:r>
      <w:proofErr w:type="gramEnd"/>
    </w:p>
    <w:p w:rsidR="00B26BAC" w:rsidRDefault="00B26BAC">
      <w:pPr>
        <w:pStyle w:val="ConsPlusNonformat"/>
        <w:jc w:val="both"/>
      </w:pPr>
      <w:r>
        <w:t xml:space="preserve">                                               оборудования и лицензионного</w:t>
      </w:r>
    </w:p>
    <w:p w:rsidR="00B26BAC" w:rsidRDefault="00B26BAC">
      <w:pPr>
        <w:pStyle w:val="ConsPlusNonformat"/>
        <w:jc w:val="both"/>
      </w:pPr>
      <w:r>
        <w:t xml:space="preserve">                                                  программного обеспечения,</w:t>
      </w:r>
    </w:p>
    <w:p w:rsidR="00B26BAC" w:rsidRDefault="00B26BAC">
      <w:pPr>
        <w:pStyle w:val="ConsPlusNonformat"/>
        <w:jc w:val="both"/>
      </w:pPr>
      <w:r>
        <w:t xml:space="preserve">                                                  подключение </w:t>
      </w:r>
      <w:proofErr w:type="gramStart"/>
      <w:r>
        <w:t>муниципальных</w:t>
      </w:r>
      <w:proofErr w:type="gramEnd"/>
    </w:p>
    <w:p w:rsidR="00B26BAC" w:rsidRDefault="00B26BAC">
      <w:pPr>
        <w:pStyle w:val="ConsPlusNonformat"/>
        <w:jc w:val="both"/>
      </w:pPr>
      <w:r>
        <w:t xml:space="preserve">                                                 библиотек к сети Интернет,</w:t>
      </w:r>
    </w:p>
    <w:p w:rsidR="00B26BAC" w:rsidRDefault="00B26BAC">
      <w:pPr>
        <w:pStyle w:val="ConsPlusNonformat"/>
        <w:jc w:val="both"/>
      </w:pPr>
      <w:r>
        <w:t xml:space="preserve">                                                      на создание </w:t>
      </w:r>
      <w:proofErr w:type="gramStart"/>
      <w:r>
        <w:t>модельных</w:t>
      </w:r>
      <w:proofErr w:type="gramEnd"/>
    </w:p>
    <w:p w:rsidR="00B26BAC" w:rsidRDefault="00B26BAC">
      <w:pPr>
        <w:pStyle w:val="ConsPlusNonformat"/>
        <w:jc w:val="both"/>
      </w:pPr>
      <w:r>
        <w:t xml:space="preserve">                                                         сельских библиотек</w:t>
      </w:r>
    </w:p>
    <w:p w:rsidR="00B26BAC" w:rsidRDefault="00B26BAC">
      <w:pPr>
        <w:spacing w:after="1"/>
      </w:pPr>
    </w:p>
    <w:p w:rsidR="00B26BAC" w:rsidRDefault="00B26BAC">
      <w:pPr>
        <w:pStyle w:val="ConsPlusNormal"/>
        <w:jc w:val="both"/>
      </w:pPr>
    </w:p>
    <w:p w:rsidR="00B26BAC" w:rsidRDefault="00B26BAC">
      <w:pPr>
        <w:pStyle w:val="ConsPlusNonformat"/>
        <w:jc w:val="both"/>
      </w:pPr>
      <w:bookmarkStart w:id="3" w:name="P207"/>
      <w:bookmarkEnd w:id="3"/>
      <w:r>
        <w:t xml:space="preserve">                                  ЗАЯВКА</w:t>
      </w:r>
    </w:p>
    <w:p w:rsidR="00B26BAC" w:rsidRDefault="00B26BAC">
      <w:pPr>
        <w:pStyle w:val="ConsPlusNonformat"/>
        <w:jc w:val="both"/>
      </w:pPr>
      <w:r>
        <w:t xml:space="preserve">         НА УЧАСТИЕ В КОНКУРСНОМ ОТБОРЕ НА ПРЕДОСТАВЛЕНИЕ СУБСИДИЙ</w:t>
      </w:r>
    </w:p>
    <w:p w:rsidR="00B26BAC" w:rsidRDefault="00B26BAC">
      <w:pPr>
        <w:pStyle w:val="ConsPlusNonformat"/>
        <w:jc w:val="both"/>
      </w:pPr>
      <w:r>
        <w:t xml:space="preserve">          НА ИНФОРМАТИЗАЦИЮ МУНИЦИПАЛЬНЫХ БИБЛИОТЕК, В ТОМ ЧИСЛЕ</w:t>
      </w:r>
    </w:p>
    <w:p w:rsidR="00B26BAC" w:rsidRDefault="00B26BAC">
      <w:pPr>
        <w:pStyle w:val="ConsPlusNonformat"/>
        <w:jc w:val="both"/>
      </w:pPr>
      <w:r>
        <w:t xml:space="preserve">            </w:t>
      </w:r>
      <w:proofErr w:type="gramStart"/>
      <w:r>
        <w:t>КОМПЛЕКТОВАНИЕ КНИЖНЫХ ФОНДОВ (ВКЛЮЧАЯ ПРИОБРЕТЕНИЕ</w:t>
      </w:r>
      <w:proofErr w:type="gramEnd"/>
    </w:p>
    <w:p w:rsidR="00B26BAC" w:rsidRDefault="00B26BAC">
      <w:pPr>
        <w:pStyle w:val="ConsPlusNonformat"/>
        <w:jc w:val="both"/>
      </w:pPr>
      <w:r>
        <w:t xml:space="preserve">             ЭЛЕКТРОННЫХ ВЕРСИЙ КНИГ И ПРИОБРЕТЕНИЕ (ПОДПИСКУ)</w:t>
      </w:r>
    </w:p>
    <w:p w:rsidR="00B26BAC" w:rsidRDefault="00B26BAC">
      <w:pPr>
        <w:pStyle w:val="ConsPlusNonformat"/>
        <w:jc w:val="both"/>
      </w:pPr>
      <w:r>
        <w:t xml:space="preserve">            </w:t>
      </w:r>
      <w:proofErr w:type="gramStart"/>
      <w:r>
        <w:t>ПЕРИОДИЧЕСКИХ ИЗДАНИЙ), ПРИОБРЕТЕНИЕ КОМПЬЮТЕРНОГО</w:t>
      </w:r>
      <w:proofErr w:type="gramEnd"/>
    </w:p>
    <w:p w:rsidR="00B26BAC" w:rsidRDefault="00B26BAC">
      <w:pPr>
        <w:pStyle w:val="ConsPlusNonformat"/>
        <w:jc w:val="both"/>
      </w:pPr>
      <w:r>
        <w:t xml:space="preserve">          ОБОРУДОВАНИЯ И ЛИЦЕНЗИОННОГО ПРОГРАММНОГО ОБЕСПЕЧЕНИЯ,</w:t>
      </w:r>
    </w:p>
    <w:p w:rsidR="00B26BAC" w:rsidRDefault="00B26BAC">
      <w:pPr>
        <w:pStyle w:val="ConsPlusNonformat"/>
        <w:jc w:val="both"/>
      </w:pPr>
      <w:r>
        <w:t xml:space="preserve">            ПОДКЛЮЧЕНИЕ МУНИЦИПАЛЬНЫХ БИБЛИОТЕК К СЕТИ ИНТЕРНЕТ,</w:t>
      </w:r>
    </w:p>
    <w:p w:rsidR="00B26BAC" w:rsidRDefault="00B26BAC">
      <w:pPr>
        <w:pStyle w:val="ConsPlusNonformat"/>
        <w:jc w:val="both"/>
      </w:pPr>
      <w:r>
        <w:t xml:space="preserve">                 НА СОЗДАНИЕ МОДЕЛЬНЫХ СЕЛЬСКИХ БИБЛИОТЕК</w:t>
      </w:r>
    </w:p>
    <w:p w:rsidR="00B26BAC" w:rsidRDefault="00B26BAC">
      <w:pPr>
        <w:pStyle w:val="ConsPlusNonformat"/>
        <w:jc w:val="both"/>
      </w:pPr>
    </w:p>
    <w:p w:rsidR="00B26BAC" w:rsidRDefault="00B26BAC">
      <w:pPr>
        <w:pStyle w:val="ConsPlusNonformat"/>
        <w:jc w:val="both"/>
      </w:pPr>
      <w:r>
        <w:t xml:space="preserve">    1. Администрация ______________________________________________________</w:t>
      </w:r>
    </w:p>
    <w:p w:rsidR="00B26BAC" w:rsidRDefault="00B26BAC">
      <w:pPr>
        <w:pStyle w:val="ConsPlusNonformat"/>
        <w:jc w:val="both"/>
      </w:pPr>
      <w:r>
        <w:t xml:space="preserve">                           (наименование муниципального образования)</w:t>
      </w:r>
    </w:p>
    <w:p w:rsidR="00B26BAC" w:rsidRDefault="00B26BAC">
      <w:pPr>
        <w:pStyle w:val="ConsPlusNonformat"/>
        <w:jc w:val="both"/>
      </w:pPr>
      <w:proofErr w:type="gramStart"/>
      <w:r>
        <w:t>направляет  заявку  на выделение субсидии из областного бюджета (и субсидии</w:t>
      </w:r>
      <w:proofErr w:type="gramEnd"/>
    </w:p>
    <w:p w:rsidR="00B26BAC" w:rsidRDefault="00B26BAC">
      <w:pPr>
        <w:pStyle w:val="ConsPlusNonformat"/>
        <w:jc w:val="both"/>
      </w:pPr>
      <w:r>
        <w:t xml:space="preserve">из федерального бюджета (при наличии)) </w:t>
      </w:r>
      <w:proofErr w:type="gramStart"/>
      <w:r>
        <w:t>на</w:t>
      </w:r>
      <w:proofErr w:type="gramEnd"/>
      <w:r>
        <w:t xml:space="preserve"> _________________________________</w:t>
      </w:r>
    </w:p>
    <w:p w:rsidR="00B26BAC" w:rsidRDefault="00B26BAC">
      <w:pPr>
        <w:pStyle w:val="ConsPlusNonformat"/>
        <w:jc w:val="both"/>
      </w:pPr>
      <w:r>
        <w:t>___________________________________________________________________________</w:t>
      </w:r>
    </w:p>
    <w:p w:rsidR="00B26BAC" w:rsidRDefault="00B26BAC">
      <w:pPr>
        <w:pStyle w:val="ConsPlusNonformat"/>
        <w:jc w:val="both"/>
      </w:pPr>
      <w:r>
        <w:t xml:space="preserve">                    (наименование планируемых расходов)</w:t>
      </w:r>
    </w:p>
    <w:p w:rsidR="00B26BAC" w:rsidRDefault="00B26BAC">
      <w:pPr>
        <w:pStyle w:val="ConsPlusNonformat"/>
        <w:jc w:val="both"/>
      </w:pPr>
      <w:r>
        <w:t>для ______________________________________________________________________,</w:t>
      </w:r>
    </w:p>
    <w:p w:rsidR="00B26BAC" w:rsidRDefault="00B26BAC">
      <w:pPr>
        <w:pStyle w:val="ConsPlusNonformat"/>
        <w:jc w:val="both"/>
      </w:pPr>
      <w:r>
        <w:t xml:space="preserve">                  (наименование муниципальной библиотеки)</w:t>
      </w:r>
    </w:p>
    <w:p w:rsidR="00B26BAC" w:rsidRDefault="00B26BAC">
      <w:pPr>
        <w:pStyle w:val="ConsPlusNonformat"/>
        <w:jc w:val="both"/>
      </w:pPr>
      <w:proofErr w:type="gramStart"/>
      <w:r>
        <w:t>расположенной</w:t>
      </w:r>
      <w:proofErr w:type="gramEnd"/>
      <w:r>
        <w:t xml:space="preserve"> по адресу ___________________________________________________</w:t>
      </w:r>
    </w:p>
    <w:p w:rsidR="00B26BAC" w:rsidRDefault="00B26BAC">
      <w:pPr>
        <w:pStyle w:val="ConsPlusNonformat"/>
        <w:jc w:val="both"/>
      </w:pPr>
      <w:r>
        <w:t>__________________________________________________________________________,</w:t>
      </w:r>
    </w:p>
    <w:p w:rsidR="00B26BAC" w:rsidRDefault="00B26BAC">
      <w:pPr>
        <w:pStyle w:val="ConsPlusNonformat"/>
        <w:jc w:val="both"/>
      </w:pPr>
      <w:r>
        <w:t xml:space="preserve">               (юридический адрес муниципальной библиотеки)</w:t>
      </w:r>
    </w:p>
    <w:p w:rsidR="00B26BAC" w:rsidRDefault="00B26BAC">
      <w:pPr>
        <w:pStyle w:val="ConsPlusNonformat"/>
        <w:jc w:val="both"/>
      </w:pPr>
      <w:r>
        <w:t>в 20__ году в сумме __________________________ (сумма прописью) рублей.</w:t>
      </w:r>
    </w:p>
    <w:p w:rsidR="00B26BAC" w:rsidRDefault="00B26BAC">
      <w:pPr>
        <w:pStyle w:val="ConsPlusNormal"/>
        <w:jc w:val="both"/>
      </w:pPr>
    </w:p>
    <w:p w:rsidR="00B26BAC" w:rsidRDefault="00B26BAC">
      <w:pPr>
        <w:pStyle w:val="ConsPlusNormal"/>
        <w:ind w:firstLine="540"/>
        <w:jc w:val="both"/>
      </w:pPr>
      <w:r>
        <w:t>2. Справочная информация о муниципальной библиотеке:</w:t>
      </w:r>
    </w:p>
    <w:p w:rsidR="00B26BAC" w:rsidRDefault="00B26BAC">
      <w:pPr>
        <w:pStyle w:val="ConsPlusNormal"/>
        <w:spacing w:before="220"/>
        <w:jc w:val="both"/>
      </w:pPr>
      <w:r>
        <w:t>Ф.И.О. руководителя муниципальной библиотеки _____________________________,</w:t>
      </w:r>
    </w:p>
    <w:p w:rsidR="00B26BAC" w:rsidRDefault="00B26BAC">
      <w:pPr>
        <w:pStyle w:val="ConsPlusNormal"/>
        <w:spacing w:before="220"/>
        <w:jc w:val="both"/>
      </w:pPr>
      <w:r>
        <w:t>контактный телефон, факс _________________________________________________,</w:t>
      </w:r>
    </w:p>
    <w:p w:rsidR="00B26BAC" w:rsidRDefault="00B26BAC">
      <w:pPr>
        <w:pStyle w:val="ConsPlusNormal"/>
        <w:spacing w:before="220"/>
        <w:jc w:val="both"/>
      </w:pPr>
      <w:r>
        <w:t>E-</w:t>
      </w:r>
      <w:proofErr w:type="spellStart"/>
      <w:r>
        <w:t>mail</w:t>
      </w:r>
      <w:proofErr w:type="spellEnd"/>
      <w:r>
        <w:t xml:space="preserve"> ___________________________________________________________________.</w:t>
      </w:r>
    </w:p>
    <w:p w:rsidR="00B26BAC" w:rsidRDefault="00B26BAC">
      <w:pPr>
        <w:pStyle w:val="ConsPlusNormal"/>
        <w:spacing w:before="220"/>
        <w:ind w:firstLine="540"/>
        <w:jc w:val="both"/>
      </w:pPr>
      <w:r>
        <w:t xml:space="preserve">3. Планируемая сумма средств </w:t>
      </w:r>
      <w:proofErr w:type="spellStart"/>
      <w:r>
        <w:t>софинансирования</w:t>
      </w:r>
      <w:proofErr w:type="spellEnd"/>
      <w:r>
        <w:t xml:space="preserve"> расходов областного бюджета на данные цели, предусмотренная в бюджете муниципального образования, составляет _______________________ (сумма прописью) рублей.</w:t>
      </w:r>
    </w:p>
    <w:p w:rsidR="00B26BAC" w:rsidRDefault="00B26BAC">
      <w:pPr>
        <w:pStyle w:val="ConsPlusNormal"/>
        <w:spacing w:before="220"/>
        <w:ind w:firstLine="540"/>
        <w:jc w:val="both"/>
      </w:pPr>
      <w:r>
        <w:t xml:space="preserve">4. Наименование и реквизиты муниципальной программы, предусматривающей аналогичные </w:t>
      </w:r>
      <w:r>
        <w:lastRenderedPageBreak/>
        <w:t>мероприятия, ________________________________________________________________________ __________________________________________________________________________.</w:t>
      </w:r>
    </w:p>
    <w:p w:rsidR="00B26BAC" w:rsidRDefault="00B26BAC">
      <w:pPr>
        <w:pStyle w:val="ConsPlusNormal"/>
        <w:spacing w:before="220"/>
        <w:ind w:firstLine="540"/>
        <w:jc w:val="both"/>
      </w:pPr>
      <w:r>
        <w:t xml:space="preserve">5. Приложение N 1 - </w:t>
      </w:r>
      <w:hyperlink w:anchor="P280" w:history="1">
        <w:r>
          <w:rPr>
            <w:color w:val="0000FF"/>
          </w:rPr>
          <w:t>план</w:t>
        </w:r>
      </w:hyperlink>
      <w:r>
        <w:t xml:space="preserve"> использования субсидии за счет средств областного бюджета и средств бюджета муниципального района (городского округа).</w:t>
      </w:r>
    </w:p>
    <w:p w:rsidR="00B26BAC" w:rsidRDefault="00B26BAC">
      <w:pPr>
        <w:pStyle w:val="ConsPlusNormal"/>
        <w:spacing w:before="220"/>
        <w:ind w:firstLine="540"/>
        <w:jc w:val="both"/>
      </w:pPr>
      <w:r>
        <w:t xml:space="preserve">6. Приложение N 2 - </w:t>
      </w:r>
      <w:hyperlink w:anchor="P348" w:history="1">
        <w:r>
          <w:rPr>
            <w:color w:val="0000FF"/>
          </w:rPr>
          <w:t>информация</w:t>
        </w:r>
      </w:hyperlink>
      <w:r>
        <w:t xml:space="preserve"> об использовании субсидии и выполнении принятых расходных обязательств местного бюджета в 20__ году.</w:t>
      </w:r>
    </w:p>
    <w:p w:rsidR="00B26BAC" w:rsidRDefault="00B26BAC">
      <w:pPr>
        <w:pStyle w:val="ConsPlusNormal"/>
        <w:spacing w:before="220"/>
        <w:ind w:firstLine="540"/>
        <w:jc w:val="both"/>
      </w:pPr>
      <w:r>
        <w:t>7. К настоящей заявке прилагаются документы - всего _____ страниц.</w:t>
      </w:r>
    </w:p>
    <w:p w:rsidR="00B26BAC" w:rsidRDefault="00B2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46"/>
        <w:gridCol w:w="1644"/>
      </w:tblGrid>
      <w:tr w:rsidR="00B26BAC">
        <w:tc>
          <w:tcPr>
            <w:tcW w:w="660" w:type="dxa"/>
          </w:tcPr>
          <w:p w:rsidR="00B26BAC" w:rsidRDefault="00B26BAC">
            <w:pPr>
              <w:pStyle w:val="ConsPlusNormal"/>
              <w:jc w:val="center"/>
            </w:pPr>
            <w:r>
              <w:t xml:space="preserve">N </w:t>
            </w:r>
            <w:proofErr w:type="gramStart"/>
            <w:r>
              <w:t>п</w:t>
            </w:r>
            <w:proofErr w:type="gramEnd"/>
            <w:r>
              <w:t>/п</w:t>
            </w:r>
          </w:p>
        </w:tc>
        <w:tc>
          <w:tcPr>
            <w:tcW w:w="6746" w:type="dxa"/>
          </w:tcPr>
          <w:p w:rsidR="00B26BAC" w:rsidRDefault="00B26BAC">
            <w:pPr>
              <w:pStyle w:val="ConsPlusNormal"/>
              <w:jc w:val="center"/>
            </w:pPr>
            <w:r>
              <w:t>Наименование документа</w:t>
            </w:r>
          </w:p>
        </w:tc>
        <w:tc>
          <w:tcPr>
            <w:tcW w:w="1644" w:type="dxa"/>
          </w:tcPr>
          <w:p w:rsidR="00B26BAC" w:rsidRDefault="00B26BAC">
            <w:pPr>
              <w:pStyle w:val="ConsPlusNormal"/>
              <w:jc w:val="center"/>
            </w:pPr>
            <w:r>
              <w:t>Количество страниц</w:t>
            </w:r>
          </w:p>
        </w:tc>
      </w:tr>
      <w:tr w:rsidR="00B26BAC">
        <w:tc>
          <w:tcPr>
            <w:tcW w:w="660" w:type="dxa"/>
          </w:tcPr>
          <w:p w:rsidR="00B26BAC" w:rsidRDefault="00B26BAC">
            <w:pPr>
              <w:pStyle w:val="ConsPlusNormal"/>
            </w:pPr>
          </w:p>
        </w:tc>
        <w:tc>
          <w:tcPr>
            <w:tcW w:w="6746" w:type="dxa"/>
          </w:tcPr>
          <w:p w:rsidR="00B26BAC" w:rsidRDefault="00B26BAC">
            <w:pPr>
              <w:pStyle w:val="ConsPlusNormal"/>
            </w:pPr>
          </w:p>
        </w:tc>
        <w:tc>
          <w:tcPr>
            <w:tcW w:w="1644" w:type="dxa"/>
          </w:tcPr>
          <w:p w:rsidR="00B26BAC" w:rsidRDefault="00B26BAC">
            <w:pPr>
              <w:pStyle w:val="ConsPlusNormal"/>
            </w:pPr>
          </w:p>
        </w:tc>
      </w:tr>
      <w:tr w:rsidR="00B26BAC">
        <w:tc>
          <w:tcPr>
            <w:tcW w:w="660" w:type="dxa"/>
          </w:tcPr>
          <w:p w:rsidR="00B26BAC" w:rsidRDefault="00B26BAC">
            <w:pPr>
              <w:pStyle w:val="ConsPlusNormal"/>
            </w:pPr>
          </w:p>
        </w:tc>
        <w:tc>
          <w:tcPr>
            <w:tcW w:w="6746" w:type="dxa"/>
          </w:tcPr>
          <w:p w:rsidR="00B26BAC" w:rsidRDefault="00B26BAC">
            <w:pPr>
              <w:pStyle w:val="ConsPlusNormal"/>
            </w:pPr>
          </w:p>
        </w:tc>
        <w:tc>
          <w:tcPr>
            <w:tcW w:w="1644" w:type="dxa"/>
          </w:tcPr>
          <w:p w:rsidR="00B26BAC" w:rsidRDefault="00B26BAC">
            <w:pPr>
              <w:pStyle w:val="ConsPlusNormal"/>
            </w:pPr>
          </w:p>
        </w:tc>
      </w:tr>
      <w:tr w:rsidR="00B26BAC">
        <w:tc>
          <w:tcPr>
            <w:tcW w:w="660" w:type="dxa"/>
          </w:tcPr>
          <w:p w:rsidR="00B26BAC" w:rsidRDefault="00B26BAC">
            <w:pPr>
              <w:pStyle w:val="ConsPlusNormal"/>
            </w:pPr>
          </w:p>
        </w:tc>
        <w:tc>
          <w:tcPr>
            <w:tcW w:w="6746" w:type="dxa"/>
          </w:tcPr>
          <w:p w:rsidR="00B26BAC" w:rsidRDefault="00B26BAC">
            <w:pPr>
              <w:pStyle w:val="ConsPlusNormal"/>
            </w:pPr>
          </w:p>
        </w:tc>
        <w:tc>
          <w:tcPr>
            <w:tcW w:w="1644" w:type="dxa"/>
          </w:tcPr>
          <w:p w:rsidR="00B26BAC" w:rsidRDefault="00B26BAC">
            <w:pPr>
              <w:pStyle w:val="ConsPlusNormal"/>
            </w:pPr>
          </w:p>
        </w:tc>
      </w:tr>
      <w:tr w:rsidR="00B26BAC">
        <w:tc>
          <w:tcPr>
            <w:tcW w:w="660" w:type="dxa"/>
          </w:tcPr>
          <w:p w:rsidR="00B26BAC" w:rsidRDefault="00B26BAC">
            <w:pPr>
              <w:pStyle w:val="ConsPlusNormal"/>
            </w:pPr>
          </w:p>
        </w:tc>
        <w:tc>
          <w:tcPr>
            <w:tcW w:w="6746" w:type="dxa"/>
          </w:tcPr>
          <w:p w:rsidR="00B26BAC" w:rsidRDefault="00B26BAC">
            <w:pPr>
              <w:pStyle w:val="ConsPlusNormal"/>
            </w:pPr>
          </w:p>
        </w:tc>
        <w:tc>
          <w:tcPr>
            <w:tcW w:w="1644" w:type="dxa"/>
          </w:tcPr>
          <w:p w:rsidR="00B26BAC" w:rsidRDefault="00B26BAC">
            <w:pPr>
              <w:pStyle w:val="ConsPlusNormal"/>
            </w:pPr>
          </w:p>
        </w:tc>
      </w:tr>
      <w:tr w:rsidR="00B26BAC">
        <w:tc>
          <w:tcPr>
            <w:tcW w:w="660" w:type="dxa"/>
          </w:tcPr>
          <w:p w:rsidR="00B26BAC" w:rsidRDefault="00B26BAC">
            <w:pPr>
              <w:pStyle w:val="ConsPlusNormal"/>
            </w:pPr>
          </w:p>
        </w:tc>
        <w:tc>
          <w:tcPr>
            <w:tcW w:w="6746" w:type="dxa"/>
          </w:tcPr>
          <w:p w:rsidR="00B26BAC" w:rsidRDefault="00B26BAC">
            <w:pPr>
              <w:pStyle w:val="ConsPlusNormal"/>
            </w:pPr>
          </w:p>
        </w:tc>
        <w:tc>
          <w:tcPr>
            <w:tcW w:w="1644" w:type="dxa"/>
          </w:tcPr>
          <w:p w:rsidR="00B26BAC" w:rsidRDefault="00B26BAC">
            <w:pPr>
              <w:pStyle w:val="ConsPlusNormal"/>
            </w:pPr>
          </w:p>
        </w:tc>
      </w:tr>
      <w:tr w:rsidR="00B26BAC">
        <w:tc>
          <w:tcPr>
            <w:tcW w:w="660" w:type="dxa"/>
          </w:tcPr>
          <w:p w:rsidR="00B26BAC" w:rsidRDefault="00B26BAC">
            <w:pPr>
              <w:pStyle w:val="ConsPlusNormal"/>
            </w:pPr>
          </w:p>
        </w:tc>
        <w:tc>
          <w:tcPr>
            <w:tcW w:w="6746" w:type="dxa"/>
          </w:tcPr>
          <w:p w:rsidR="00B26BAC" w:rsidRDefault="00B26BAC">
            <w:pPr>
              <w:pStyle w:val="ConsPlusNormal"/>
            </w:pPr>
          </w:p>
        </w:tc>
        <w:tc>
          <w:tcPr>
            <w:tcW w:w="1644" w:type="dxa"/>
          </w:tcPr>
          <w:p w:rsidR="00B26BAC" w:rsidRDefault="00B26BAC">
            <w:pPr>
              <w:pStyle w:val="ConsPlusNormal"/>
            </w:pPr>
          </w:p>
        </w:tc>
      </w:tr>
    </w:tbl>
    <w:p w:rsidR="00B26BAC" w:rsidRDefault="00B26BAC">
      <w:pPr>
        <w:pStyle w:val="ConsPlusNormal"/>
        <w:jc w:val="both"/>
      </w:pPr>
    </w:p>
    <w:p w:rsidR="00B26BAC" w:rsidRDefault="00B26BAC">
      <w:pPr>
        <w:pStyle w:val="ConsPlusNormal"/>
        <w:ind w:firstLine="540"/>
        <w:jc w:val="both"/>
      </w:pPr>
      <w:r>
        <w:t xml:space="preserve">8. </w:t>
      </w:r>
      <w:proofErr w:type="gramStart"/>
      <w:r>
        <w:t>Настоящей заявкой гарантирую полноту и достоверность представленной в заявке информации и прилагаемых к ней документов, подтверждаю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упомянутых в заявке юридических и физических лиц информацию, уточняющую представленные в ней сведения.</w:t>
      </w:r>
      <w:proofErr w:type="gramEnd"/>
    </w:p>
    <w:p w:rsidR="00B26BAC" w:rsidRDefault="00B26BAC">
      <w:pPr>
        <w:pStyle w:val="ConsPlusNormal"/>
        <w:spacing w:before="220"/>
        <w:ind w:firstLine="540"/>
        <w:jc w:val="both"/>
      </w:pPr>
      <w:r>
        <w:t>С порядком отбора заявок на конкурсный отбор ознакомлен и согласен.</w:t>
      </w:r>
    </w:p>
    <w:p w:rsidR="00B26BAC" w:rsidRDefault="00B26BAC">
      <w:pPr>
        <w:pStyle w:val="ConsPlusNormal"/>
        <w:jc w:val="both"/>
      </w:pPr>
    </w:p>
    <w:p w:rsidR="00B26BAC" w:rsidRDefault="00B26BAC">
      <w:pPr>
        <w:pStyle w:val="ConsPlusNonformat"/>
        <w:jc w:val="both"/>
      </w:pPr>
      <w:r>
        <w:t>Руководитель органа</w:t>
      </w:r>
    </w:p>
    <w:p w:rsidR="00B26BAC" w:rsidRDefault="00B26BAC">
      <w:pPr>
        <w:pStyle w:val="ConsPlusNonformat"/>
        <w:jc w:val="both"/>
      </w:pPr>
      <w:r>
        <w:t>местного самоуправления   ____________________   __________________________</w:t>
      </w:r>
    </w:p>
    <w:p w:rsidR="00B26BAC" w:rsidRDefault="00B26BAC">
      <w:pPr>
        <w:pStyle w:val="ConsPlusNonformat"/>
        <w:jc w:val="both"/>
      </w:pPr>
      <w:r>
        <w:t xml:space="preserve">                                (подпись)           (расшифровка подписи)</w:t>
      </w:r>
    </w:p>
    <w:p w:rsidR="00B26BAC" w:rsidRDefault="00B26BAC">
      <w:pPr>
        <w:pStyle w:val="ConsPlusNormal"/>
        <w:jc w:val="both"/>
      </w:pPr>
    </w:p>
    <w:p w:rsidR="00B26BAC" w:rsidRDefault="00B26BAC">
      <w:pPr>
        <w:pStyle w:val="ConsPlusNormal"/>
        <w:jc w:val="both"/>
      </w:pPr>
    </w:p>
    <w:p w:rsidR="00B26BAC" w:rsidRDefault="00B26BAC">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B26BAC" w:rsidRDefault="00B26BAC">
      <w:pPr>
        <w:pStyle w:val="ConsPlusNormal"/>
        <w:jc w:val="both"/>
      </w:pPr>
    </w:p>
    <w:p w:rsidR="00B26BAC" w:rsidRDefault="00B26BAC">
      <w:pPr>
        <w:pStyle w:val="ConsPlusNormal"/>
        <w:jc w:val="both"/>
      </w:pPr>
    </w:p>
    <w:p w:rsidR="00B26BAC" w:rsidRDefault="00B26BAC">
      <w:pPr>
        <w:pStyle w:val="ConsPlusNonformat"/>
        <w:jc w:val="both"/>
      </w:pPr>
      <w:r>
        <w:lastRenderedPageBreak/>
        <w:t>Форма                                                        Приложение N 1</w:t>
      </w:r>
    </w:p>
    <w:p w:rsidR="00B26BAC" w:rsidRDefault="00B26BAC">
      <w:pPr>
        <w:pStyle w:val="ConsPlusNonformat"/>
        <w:jc w:val="both"/>
      </w:pPr>
      <w:r>
        <w:t xml:space="preserve">                                                                   к Заявке</w:t>
      </w:r>
    </w:p>
    <w:p w:rsidR="00B26BAC" w:rsidRDefault="00B26BAC">
      <w:pPr>
        <w:pStyle w:val="ConsPlusNonformat"/>
        <w:jc w:val="both"/>
      </w:pPr>
      <w:r>
        <w:t xml:space="preserve">                                             на участие в конкурсном отборе</w:t>
      </w:r>
    </w:p>
    <w:p w:rsidR="00B26BAC" w:rsidRDefault="00B26BAC">
      <w:pPr>
        <w:spacing w:after="1"/>
      </w:pPr>
    </w:p>
    <w:p w:rsidR="00B26BAC" w:rsidRDefault="00B26BAC">
      <w:pPr>
        <w:pStyle w:val="ConsPlusNormal"/>
        <w:jc w:val="both"/>
      </w:pPr>
    </w:p>
    <w:p w:rsidR="00B26BAC" w:rsidRDefault="00B26BAC">
      <w:pPr>
        <w:pStyle w:val="ConsPlusNormal"/>
        <w:jc w:val="center"/>
      </w:pPr>
      <w:bookmarkStart w:id="4" w:name="P280"/>
      <w:bookmarkEnd w:id="4"/>
      <w:r>
        <w:t>ПЛАН</w:t>
      </w:r>
    </w:p>
    <w:p w:rsidR="00B26BAC" w:rsidRDefault="00B26BAC">
      <w:pPr>
        <w:pStyle w:val="ConsPlusNormal"/>
        <w:jc w:val="center"/>
      </w:pPr>
      <w:r>
        <w:t>ИСПОЛЬЗОВАНИЯ СУБСИДИИ ЗА СЧЕТ СРЕДСТВ ОБЛАСТНОГО</w:t>
      </w:r>
    </w:p>
    <w:p w:rsidR="00B26BAC" w:rsidRDefault="00B26BAC">
      <w:pPr>
        <w:pStyle w:val="ConsPlusNormal"/>
        <w:jc w:val="center"/>
      </w:pPr>
      <w:r>
        <w:t>И ФЕДЕРАЛЬНОГО БЮДЖЕТОВ, СРЕДСТВ БЮДЖЕТА</w:t>
      </w:r>
    </w:p>
    <w:p w:rsidR="00B26BAC" w:rsidRDefault="00B26BAC">
      <w:pPr>
        <w:pStyle w:val="ConsPlusNormal"/>
        <w:jc w:val="center"/>
      </w:pPr>
      <w:r>
        <w:t>МУНИЦИПАЛЬНОГО РАЙОНА (ГОРОДСКОГО ОКРУГА)</w:t>
      </w:r>
    </w:p>
    <w:p w:rsidR="00B26BAC" w:rsidRDefault="00B26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701"/>
        <w:gridCol w:w="1814"/>
        <w:gridCol w:w="1361"/>
        <w:gridCol w:w="1191"/>
      </w:tblGrid>
      <w:tr w:rsidR="00B26BAC">
        <w:tc>
          <w:tcPr>
            <w:tcW w:w="567" w:type="dxa"/>
          </w:tcPr>
          <w:p w:rsidR="00B26BAC" w:rsidRDefault="00B26BAC">
            <w:pPr>
              <w:pStyle w:val="ConsPlusNormal"/>
              <w:jc w:val="center"/>
            </w:pPr>
            <w:r>
              <w:t xml:space="preserve">N </w:t>
            </w:r>
            <w:proofErr w:type="gramStart"/>
            <w:r>
              <w:t>п</w:t>
            </w:r>
            <w:proofErr w:type="gramEnd"/>
            <w:r>
              <w:t>/п</w:t>
            </w:r>
          </w:p>
        </w:tc>
        <w:tc>
          <w:tcPr>
            <w:tcW w:w="2381" w:type="dxa"/>
          </w:tcPr>
          <w:p w:rsidR="00B26BAC" w:rsidRDefault="00B26BAC">
            <w:pPr>
              <w:pStyle w:val="ConsPlusNormal"/>
              <w:jc w:val="center"/>
            </w:pPr>
            <w:r>
              <w:t>Наименование статьи расходов</w:t>
            </w:r>
          </w:p>
        </w:tc>
        <w:tc>
          <w:tcPr>
            <w:tcW w:w="1701" w:type="dxa"/>
          </w:tcPr>
          <w:p w:rsidR="00B26BAC" w:rsidRDefault="00B26BAC">
            <w:pPr>
              <w:pStyle w:val="ConsPlusNormal"/>
              <w:jc w:val="center"/>
            </w:pPr>
            <w:r>
              <w:t>Расчет (обоснование)</w:t>
            </w:r>
          </w:p>
        </w:tc>
        <w:tc>
          <w:tcPr>
            <w:tcW w:w="1814" w:type="dxa"/>
          </w:tcPr>
          <w:p w:rsidR="00B26BAC" w:rsidRDefault="00B26BAC">
            <w:pPr>
              <w:pStyle w:val="ConsPlusNormal"/>
              <w:jc w:val="center"/>
            </w:pPr>
            <w:r>
              <w:t>Сумма субсидии из федерального бюджета (при наличии) (рублей)</w:t>
            </w:r>
          </w:p>
        </w:tc>
        <w:tc>
          <w:tcPr>
            <w:tcW w:w="1361" w:type="dxa"/>
          </w:tcPr>
          <w:p w:rsidR="00B26BAC" w:rsidRDefault="00B26BAC">
            <w:pPr>
              <w:pStyle w:val="ConsPlusNormal"/>
              <w:jc w:val="center"/>
            </w:pPr>
            <w:r>
              <w:t>Сумма субсидии из областного бюджета (рублей)</w:t>
            </w:r>
          </w:p>
        </w:tc>
        <w:tc>
          <w:tcPr>
            <w:tcW w:w="1191" w:type="dxa"/>
          </w:tcPr>
          <w:p w:rsidR="00B26BAC" w:rsidRDefault="00B26BAC">
            <w:pPr>
              <w:pStyle w:val="ConsPlusNormal"/>
              <w:jc w:val="center"/>
            </w:pPr>
            <w:r>
              <w:t>Сумма средств местного бюджета (рублей)</w:t>
            </w:r>
          </w:p>
        </w:tc>
      </w:tr>
      <w:tr w:rsidR="00B26BAC">
        <w:tc>
          <w:tcPr>
            <w:tcW w:w="567" w:type="dxa"/>
          </w:tcPr>
          <w:p w:rsidR="00B26BAC" w:rsidRDefault="00B26BAC">
            <w:pPr>
              <w:pStyle w:val="ConsPlusNormal"/>
              <w:jc w:val="center"/>
            </w:pPr>
            <w:r>
              <w:t>1</w:t>
            </w:r>
          </w:p>
        </w:tc>
        <w:tc>
          <w:tcPr>
            <w:tcW w:w="2381" w:type="dxa"/>
          </w:tcPr>
          <w:p w:rsidR="00B26BAC" w:rsidRDefault="00B26BAC">
            <w:pPr>
              <w:pStyle w:val="ConsPlusNormal"/>
              <w:jc w:val="center"/>
            </w:pPr>
            <w:r>
              <w:t>2</w:t>
            </w:r>
          </w:p>
        </w:tc>
        <w:tc>
          <w:tcPr>
            <w:tcW w:w="1701" w:type="dxa"/>
          </w:tcPr>
          <w:p w:rsidR="00B26BAC" w:rsidRDefault="00B26BAC">
            <w:pPr>
              <w:pStyle w:val="ConsPlusNormal"/>
              <w:jc w:val="center"/>
            </w:pPr>
            <w:r>
              <w:t>3</w:t>
            </w:r>
          </w:p>
        </w:tc>
        <w:tc>
          <w:tcPr>
            <w:tcW w:w="1814" w:type="dxa"/>
          </w:tcPr>
          <w:p w:rsidR="00B26BAC" w:rsidRDefault="00B26BAC">
            <w:pPr>
              <w:pStyle w:val="ConsPlusNormal"/>
              <w:jc w:val="center"/>
            </w:pPr>
            <w:r>
              <w:t>4</w:t>
            </w:r>
          </w:p>
        </w:tc>
        <w:tc>
          <w:tcPr>
            <w:tcW w:w="1361" w:type="dxa"/>
          </w:tcPr>
          <w:p w:rsidR="00B26BAC" w:rsidRDefault="00B26BAC">
            <w:pPr>
              <w:pStyle w:val="ConsPlusNormal"/>
              <w:jc w:val="center"/>
            </w:pPr>
            <w:r>
              <w:t>5</w:t>
            </w:r>
          </w:p>
        </w:tc>
        <w:tc>
          <w:tcPr>
            <w:tcW w:w="1191" w:type="dxa"/>
          </w:tcPr>
          <w:p w:rsidR="00B26BAC" w:rsidRDefault="00B26BAC">
            <w:pPr>
              <w:pStyle w:val="ConsPlusNormal"/>
              <w:jc w:val="center"/>
            </w:pPr>
            <w:r>
              <w:t>6</w:t>
            </w:r>
          </w:p>
        </w:tc>
      </w:tr>
      <w:tr w:rsidR="00B26BAC">
        <w:tc>
          <w:tcPr>
            <w:tcW w:w="567" w:type="dxa"/>
          </w:tcPr>
          <w:p w:rsidR="00B26BAC" w:rsidRDefault="00B26BAC">
            <w:pPr>
              <w:pStyle w:val="ConsPlusNormal"/>
            </w:pPr>
          </w:p>
        </w:tc>
        <w:tc>
          <w:tcPr>
            <w:tcW w:w="2381" w:type="dxa"/>
          </w:tcPr>
          <w:p w:rsidR="00B26BAC" w:rsidRDefault="00B26BAC">
            <w:pPr>
              <w:pStyle w:val="ConsPlusNormal"/>
            </w:pPr>
          </w:p>
        </w:tc>
        <w:tc>
          <w:tcPr>
            <w:tcW w:w="1701" w:type="dxa"/>
          </w:tcPr>
          <w:p w:rsidR="00B26BAC" w:rsidRDefault="00B26BAC">
            <w:pPr>
              <w:pStyle w:val="ConsPlusNormal"/>
            </w:pPr>
          </w:p>
        </w:tc>
        <w:tc>
          <w:tcPr>
            <w:tcW w:w="1814" w:type="dxa"/>
          </w:tcPr>
          <w:p w:rsidR="00B26BAC" w:rsidRDefault="00B26BAC">
            <w:pPr>
              <w:pStyle w:val="ConsPlusNormal"/>
            </w:pPr>
          </w:p>
        </w:tc>
        <w:tc>
          <w:tcPr>
            <w:tcW w:w="1361" w:type="dxa"/>
          </w:tcPr>
          <w:p w:rsidR="00B26BAC" w:rsidRDefault="00B26BAC">
            <w:pPr>
              <w:pStyle w:val="ConsPlusNormal"/>
            </w:pPr>
          </w:p>
        </w:tc>
        <w:tc>
          <w:tcPr>
            <w:tcW w:w="1191" w:type="dxa"/>
          </w:tcPr>
          <w:p w:rsidR="00B26BAC" w:rsidRDefault="00B26BAC">
            <w:pPr>
              <w:pStyle w:val="ConsPlusNormal"/>
            </w:pPr>
          </w:p>
        </w:tc>
      </w:tr>
      <w:tr w:rsidR="00B26BAC">
        <w:tc>
          <w:tcPr>
            <w:tcW w:w="567" w:type="dxa"/>
          </w:tcPr>
          <w:p w:rsidR="00B26BAC" w:rsidRDefault="00B26BAC">
            <w:pPr>
              <w:pStyle w:val="ConsPlusNormal"/>
            </w:pPr>
          </w:p>
        </w:tc>
        <w:tc>
          <w:tcPr>
            <w:tcW w:w="2381" w:type="dxa"/>
          </w:tcPr>
          <w:p w:rsidR="00B26BAC" w:rsidRDefault="00B26BAC">
            <w:pPr>
              <w:pStyle w:val="ConsPlusNormal"/>
            </w:pPr>
          </w:p>
        </w:tc>
        <w:tc>
          <w:tcPr>
            <w:tcW w:w="1701" w:type="dxa"/>
          </w:tcPr>
          <w:p w:rsidR="00B26BAC" w:rsidRDefault="00B26BAC">
            <w:pPr>
              <w:pStyle w:val="ConsPlusNormal"/>
            </w:pPr>
          </w:p>
        </w:tc>
        <w:tc>
          <w:tcPr>
            <w:tcW w:w="1814" w:type="dxa"/>
          </w:tcPr>
          <w:p w:rsidR="00B26BAC" w:rsidRDefault="00B26BAC">
            <w:pPr>
              <w:pStyle w:val="ConsPlusNormal"/>
            </w:pPr>
          </w:p>
        </w:tc>
        <w:tc>
          <w:tcPr>
            <w:tcW w:w="1361" w:type="dxa"/>
          </w:tcPr>
          <w:p w:rsidR="00B26BAC" w:rsidRDefault="00B26BAC">
            <w:pPr>
              <w:pStyle w:val="ConsPlusNormal"/>
            </w:pPr>
          </w:p>
        </w:tc>
        <w:tc>
          <w:tcPr>
            <w:tcW w:w="1191" w:type="dxa"/>
          </w:tcPr>
          <w:p w:rsidR="00B26BAC" w:rsidRDefault="00B26BAC">
            <w:pPr>
              <w:pStyle w:val="ConsPlusNormal"/>
            </w:pPr>
          </w:p>
        </w:tc>
      </w:tr>
      <w:tr w:rsidR="00B26BAC">
        <w:tc>
          <w:tcPr>
            <w:tcW w:w="567" w:type="dxa"/>
          </w:tcPr>
          <w:p w:rsidR="00B26BAC" w:rsidRDefault="00B26BAC">
            <w:pPr>
              <w:pStyle w:val="ConsPlusNormal"/>
            </w:pPr>
          </w:p>
        </w:tc>
        <w:tc>
          <w:tcPr>
            <w:tcW w:w="2381" w:type="dxa"/>
          </w:tcPr>
          <w:p w:rsidR="00B26BAC" w:rsidRDefault="00B26BAC">
            <w:pPr>
              <w:pStyle w:val="ConsPlusNormal"/>
            </w:pPr>
          </w:p>
        </w:tc>
        <w:tc>
          <w:tcPr>
            <w:tcW w:w="1701" w:type="dxa"/>
          </w:tcPr>
          <w:p w:rsidR="00B26BAC" w:rsidRDefault="00B26BAC">
            <w:pPr>
              <w:pStyle w:val="ConsPlusNormal"/>
            </w:pPr>
          </w:p>
        </w:tc>
        <w:tc>
          <w:tcPr>
            <w:tcW w:w="1814" w:type="dxa"/>
          </w:tcPr>
          <w:p w:rsidR="00B26BAC" w:rsidRDefault="00B26BAC">
            <w:pPr>
              <w:pStyle w:val="ConsPlusNormal"/>
            </w:pPr>
          </w:p>
        </w:tc>
        <w:tc>
          <w:tcPr>
            <w:tcW w:w="1361" w:type="dxa"/>
          </w:tcPr>
          <w:p w:rsidR="00B26BAC" w:rsidRDefault="00B26BAC">
            <w:pPr>
              <w:pStyle w:val="ConsPlusNormal"/>
            </w:pPr>
          </w:p>
        </w:tc>
        <w:tc>
          <w:tcPr>
            <w:tcW w:w="1191" w:type="dxa"/>
          </w:tcPr>
          <w:p w:rsidR="00B26BAC" w:rsidRDefault="00B26BAC">
            <w:pPr>
              <w:pStyle w:val="ConsPlusNormal"/>
            </w:pPr>
          </w:p>
        </w:tc>
      </w:tr>
      <w:tr w:rsidR="00B26BAC">
        <w:tc>
          <w:tcPr>
            <w:tcW w:w="567" w:type="dxa"/>
          </w:tcPr>
          <w:p w:rsidR="00B26BAC" w:rsidRDefault="00B26BAC">
            <w:pPr>
              <w:pStyle w:val="ConsPlusNormal"/>
            </w:pPr>
          </w:p>
        </w:tc>
        <w:tc>
          <w:tcPr>
            <w:tcW w:w="2381" w:type="dxa"/>
          </w:tcPr>
          <w:p w:rsidR="00B26BAC" w:rsidRDefault="00B26BAC">
            <w:pPr>
              <w:pStyle w:val="ConsPlusNormal"/>
            </w:pPr>
          </w:p>
        </w:tc>
        <w:tc>
          <w:tcPr>
            <w:tcW w:w="1701" w:type="dxa"/>
          </w:tcPr>
          <w:p w:rsidR="00B26BAC" w:rsidRDefault="00B26BAC">
            <w:pPr>
              <w:pStyle w:val="ConsPlusNormal"/>
            </w:pPr>
          </w:p>
        </w:tc>
        <w:tc>
          <w:tcPr>
            <w:tcW w:w="1814" w:type="dxa"/>
          </w:tcPr>
          <w:p w:rsidR="00B26BAC" w:rsidRDefault="00B26BAC">
            <w:pPr>
              <w:pStyle w:val="ConsPlusNormal"/>
            </w:pPr>
          </w:p>
        </w:tc>
        <w:tc>
          <w:tcPr>
            <w:tcW w:w="1361" w:type="dxa"/>
          </w:tcPr>
          <w:p w:rsidR="00B26BAC" w:rsidRDefault="00B26BAC">
            <w:pPr>
              <w:pStyle w:val="ConsPlusNormal"/>
            </w:pPr>
          </w:p>
        </w:tc>
        <w:tc>
          <w:tcPr>
            <w:tcW w:w="1191" w:type="dxa"/>
          </w:tcPr>
          <w:p w:rsidR="00B26BAC" w:rsidRDefault="00B26BAC">
            <w:pPr>
              <w:pStyle w:val="ConsPlusNormal"/>
            </w:pPr>
          </w:p>
        </w:tc>
      </w:tr>
      <w:tr w:rsidR="00B26BAC">
        <w:tc>
          <w:tcPr>
            <w:tcW w:w="567" w:type="dxa"/>
          </w:tcPr>
          <w:p w:rsidR="00B26BAC" w:rsidRDefault="00B26BAC">
            <w:pPr>
              <w:pStyle w:val="ConsPlusNormal"/>
            </w:pPr>
          </w:p>
        </w:tc>
        <w:tc>
          <w:tcPr>
            <w:tcW w:w="2381" w:type="dxa"/>
          </w:tcPr>
          <w:p w:rsidR="00B26BAC" w:rsidRDefault="00B26BAC">
            <w:pPr>
              <w:pStyle w:val="ConsPlusNormal"/>
            </w:pPr>
          </w:p>
        </w:tc>
        <w:tc>
          <w:tcPr>
            <w:tcW w:w="1701" w:type="dxa"/>
          </w:tcPr>
          <w:p w:rsidR="00B26BAC" w:rsidRDefault="00B26BAC">
            <w:pPr>
              <w:pStyle w:val="ConsPlusNormal"/>
            </w:pPr>
          </w:p>
        </w:tc>
        <w:tc>
          <w:tcPr>
            <w:tcW w:w="1814" w:type="dxa"/>
          </w:tcPr>
          <w:p w:rsidR="00B26BAC" w:rsidRDefault="00B26BAC">
            <w:pPr>
              <w:pStyle w:val="ConsPlusNormal"/>
            </w:pPr>
          </w:p>
        </w:tc>
        <w:tc>
          <w:tcPr>
            <w:tcW w:w="1361" w:type="dxa"/>
          </w:tcPr>
          <w:p w:rsidR="00B26BAC" w:rsidRDefault="00B26BAC">
            <w:pPr>
              <w:pStyle w:val="ConsPlusNormal"/>
            </w:pPr>
          </w:p>
        </w:tc>
        <w:tc>
          <w:tcPr>
            <w:tcW w:w="1191" w:type="dxa"/>
          </w:tcPr>
          <w:p w:rsidR="00B26BAC" w:rsidRDefault="00B26BAC">
            <w:pPr>
              <w:pStyle w:val="ConsPlusNormal"/>
            </w:pPr>
          </w:p>
        </w:tc>
      </w:tr>
      <w:tr w:rsidR="00B26BAC">
        <w:tc>
          <w:tcPr>
            <w:tcW w:w="2948" w:type="dxa"/>
            <w:gridSpan w:val="2"/>
          </w:tcPr>
          <w:p w:rsidR="00B26BAC" w:rsidRDefault="00B26BAC">
            <w:pPr>
              <w:pStyle w:val="ConsPlusNormal"/>
              <w:jc w:val="center"/>
            </w:pPr>
            <w:r>
              <w:t>Итого</w:t>
            </w:r>
          </w:p>
        </w:tc>
        <w:tc>
          <w:tcPr>
            <w:tcW w:w="1701" w:type="dxa"/>
          </w:tcPr>
          <w:p w:rsidR="00B26BAC" w:rsidRDefault="00B26BAC">
            <w:pPr>
              <w:pStyle w:val="ConsPlusNormal"/>
              <w:jc w:val="center"/>
            </w:pPr>
            <w:r>
              <w:t>X</w:t>
            </w:r>
          </w:p>
        </w:tc>
        <w:tc>
          <w:tcPr>
            <w:tcW w:w="1814" w:type="dxa"/>
          </w:tcPr>
          <w:p w:rsidR="00B26BAC" w:rsidRDefault="00B26BAC">
            <w:pPr>
              <w:pStyle w:val="ConsPlusNormal"/>
            </w:pPr>
          </w:p>
        </w:tc>
        <w:tc>
          <w:tcPr>
            <w:tcW w:w="1361" w:type="dxa"/>
          </w:tcPr>
          <w:p w:rsidR="00B26BAC" w:rsidRDefault="00B26BAC">
            <w:pPr>
              <w:pStyle w:val="ConsPlusNormal"/>
            </w:pPr>
          </w:p>
        </w:tc>
        <w:tc>
          <w:tcPr>
            <w:tcW w:w="1191" w:type="dxa"/>
          </w:tcPr>
          <w:p w:rsidR="00B26BAC" w:rsidRDefault="00B26BAC">
            <w:pPr>
              <w:pStyle w:val="ConsPlusNormal"/>
            </w:pPr>
          </w:p>
        </w:tc>
      </w:tr>
    </w:tbl>
    <w:p w:rsidR="00B26BAC" w:rsidRDefault="00B26BAC">
      <w:pPr>
        <w:pStyle w:val="ConsPlusNormal"/>
        <w:jc w:val="both"/>
      </w:pPr>
    </w:p>
    <w:p w:rsidR="00B26BAC" w:rsidRDefault="00B26BAC">
      <w:pPr>
        <w:pStyle w:val="ConsPlusNonformat"/>
        <w:jc w:val="both"/>
      </w:pPr>
      <w:r>
        <w:t>Руководитель органа</w:t>
      </w:r>
    </w:p>
    <w:p w:rsidR="00B26BAC" w:rsidRDefault="00B26BAC">
      <w:pPr>
        <w:pStyle w:val="ConsPlusNonformat"/>
        <w:jc w:val="both"/>
      </w:pPr>
      <w:r>
        <w:t>местного самоуправления ____________ _________________________</w:t>
      </w:r>
    </w:p>
    <w:p w:rsidR="00B26BAC" w:rsidRDefault="00B26BAC">
      <w:pPr>
        <w:pStyle w:val="ConsPlusNonformat"/>
        <w:jc w:val="both"/>
      </w:pPr>
      <w:r>
        <w:t xml:space="preserve">                          (подпись)    (расшифровка подписи)</w:t>
      </w:r>
    </w:p>
    <w:p w:rsidR="00B26BAC" w:rsidRDefault="00B26BAC">
      <w:pPr>
        <w:pStyle w:val="ConsPlusNormal"/>
        <w:jc w:val="both"/>
      </w:pPr>
    </w:p>
    <w:p w:rsidR="00B26BAC" w:rsidRDefault="00B26BAC">
      <w:pPr>
        <w:pStyle w:val="ConsPlusNormal"/>
        <w:jc w:val="both"/>
      </w:pPr>
    </w:p>
    <w:p w:rsidR="00B26BAC" w:rsidRDefault="00B26BAC">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7D3B8F" w:rsidRDefault="007D3B8F">
      <w:pPr>
        <w:pStyle w:val="ConsPlusNormal"/>
        <w:jc w:val="both"/>
      </w:pPr>
    </w:p>
    <w:p w:rsidR="00B26BAC" w:rsidRDefault="00B26BAC">
      <w:pPr>
        <w:pStyle w:val="ConsPlusNormal"/>
        <w:jc w:val="both"/>
      </w:pPr>
    </w:p>
    <w:p w:rsidR="00B26BAC" w:rsidRDefault="00B26BAC">
      <w:pPr>
        <w:pStyle w:val="ConsPlusNormal"/>
        <w:jc w:val="both"/>
      </w:pPr>
    </w:p>
    <w:p w:rsidR="00B26BAC" w:rsidRDefault="00B26BAC">
      <w:pPr>
        <w:sectPr w:rsidR="00B26BAC" w:rsidSect="00C30A6F">
          <w:headerReference w:type="default" r:id="rId40"/>
          <w:pgSz w:w="11906" w:h="16838"/>
          <w:pgMar w:top="1134" w:right="567" w:bottom="1134" w:left="1418" w:header="709" w:footer="709" w:gutter="0"/>
          <w:cols w:space="708"/>
          <w:titlePg/>
          <w:docGrid w:linePitch="360"/>
        </w:sectPr>
      </w:pPr>
    </w:p>
    <w:p w:rsidR="007D3B8F" w:rsidRDefault="007D3B8F" w:rsidP="007D3B8F">
      <w:pPr>
        <w:pStyle w:val="ConsPlusNonformat"/>
        <w:jc w:val="both"/>
      </w:pPr>
      <w:r>
        <w:lastRenderedPageBreak/>
        <w:t>Форма                                                        Приложение N 2</w:t>
      </w:r>
    </w:p>
    <w:p w:rsidR="007D3B8F" w:rsidRDefault="007D3B8F" w:rsidP="007D3B8F">
      <w:pPr>
        <w:pStyle w:val="ConsPlusNonformat"/>
        <w:jc w:val="both"/>
      </w:pPr>
      <w:r>
        <w:t xml:space="preserve">                                                                   к Заявке</w:t>
      </w:r>
    </w:p>
    <w:p w:rsidR="007D3B8F" w:rsidRDefault="007D3B8F" w:rsidP="007D3B8F">
      <w:pPr>
        <w:pStyle w:val="ConsPlusNonformat"/>
        <w:jc w:val="both"/>
      </w:pPr>
      <w:r>
        <w:t xml:space="preserve">                                             на участие в конкурсном отборе</w:t>
      </w:r>
    </w:p>
    <w:p w:rsidR="007D3B8F" w:rsidRDefault="007D3B8F" w:rsidP="007D3B8F">
      <w:pPr>
        <w:spacing w:after="1"/>
      </w:pPr>
    </w:p>
    <w:p w:rsidR="007D3B8F" w:rsidRDefault="007D3B8F" w:rsidP="007D3B8F">
      <w:pPr>
        <w:pStyle w:val="ConsPlusNormal"/>
        <w:jc w:val="both"/>
      </w:pPr>
    </w:p>
    <w:p w:rsidR="007D3B8F" w:rsidRDefault="007D3B8F" w:rsidP="007D3B8F">
      <w:pPr>
        <w:pStyle w:val="ConsPlusNormal"/>
        <w:jc w:val="center"/>
      </w:pPr>
      <w:bookmarkStart w:id="5" w:name="P348"/>
      <w:bookmarkEnd w:id="5"/>
      <w:r>
        <w:t>ИНФОРМАЦИЯ</w:t>
      </w:r>
    </w:p>
    <w:p w:rsidR="007D3B8F" w:rsidRDefault="007D3B8F" w:rsidP="007D3B8F">
      <w:pPr>
        <w:pStyle w:val="ConsPlusNormal"/>
        <w:jc w:val="center"/>
      </w:pPr>
      <w:r>
        <w:t>ОБ ИСПОЛЬЗОВАНИИ СУБСИДИЙ И ВЫПОЛНЕНИИ ПРИНЯТЫХ</w:t>
      </w:r>
    </w:p>
    <w:p w:rsidR="007D3B8F" w:rsidRDefault="007D3B8F" w:rsidP="007D3B8F">
      <w:pPr>
        <w:pStyle w:val="ConsPlusNormal"/>
        <w:jc w:val="center"/>
      </w:pPr>
      <w:r>
        <w:t>РАСХОДНЫХ ОБЯЗАТЕЛЬСТВ МЕСТНОГО БЮДЖЕТА В 20__ ГОДУ</w:t>
      </w:r>
    </w:p>
    <w:p w:rsidR="007D3B8F" w:rsidRDefault="007D3B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99"/>
        <w:gridCol w:w="989"/>
        <w:gridCol w:w="1114"/>
        <w:gridCol w:w="1267"/>
        <w:gridCol w:w="994"/>
        <w:gridCol w:w="1077"/>
        <w:gridCol w:w="1286"/>
        <w:gridCol w:w="1020"/>
        <w:gridCol w:w="1077"/>
        <w:gridCol w:w="1286"/>
        <w:gridCol w:w="1277"/>
        <w:gridCol w:w="1315"/>
      </w:tblGrid>
      <w:tr w:rsidR="007D3B8F" w:rsidTr="0059654C">
        <w:tc>
          <w:tcPr>
            <w:tcW w:w="576" w:type="dxa"/>
            <w:vMerge w:val="restart"/>
          </w:tcPr>
          <w:p w:rsidR="007D3B8F" w:rsidRDefault="007D3B8F" w:rsidP="0059654C">
            <w:pPr>
              <w:pStyle w:val="ConsPlusNormal"/>
              <w:jc w:val="center"/>
            </w:pPr>
            <w:r>
              <w:t xml:space="preserve">N </w:t>
            </w:r>
            <w:proofErr w:type="gramStart"/>
            <w:r>
              <w:t>п</w:t>
            </w:r>
            <w:proofErr w:type="gramEnd"/>
            <w:r>
              <w:t>/п</w:t>
            </w:r>
          </w:p>
        </w:tc>
        <w:tc>
          <w:tcPr>
            <w:tcW w:w="1699" w:type="dxa"/>
            <w:vMerge w:val="restart"/>
          </w:tcPr>
          <w:p w:rsidR="007D3B8F" w:rsidRDefault="007D3B8F" w:rsidP="0059654C">
            <w:pPr>
              <w:pStyle w:val="ConsPlusNormal"/>
              <w:jc w:val="center"/>
            </w:pPr>
            <w:r>
              <w:t>Направление использования субсидии</w:t>
            </w:r>
          </w:p>
        </w:tc>
        <w:tc>
          <w:tcPr>
            <w:tcW w:w="2103" w:type="dxa"/>
            <w:gridSpan w:val="2"/>
          </w:tcPr>
          <w:p w:rsidR="007D3B8F" w:rsidRDefault="007D3B8F" w:rsidP="0059654C">
            <w:pPr>
              <w:pStyle w:val="ConsPlusNormal"/>
              <w:jc w:val="center"/>
            </w:pPr>
            <w:r>
              <w:t>Объем средств федерального бюджета (при наличии) (рублей)</w:t>
            </w:r>
          </w:p>
        </w:tc>
        <w:tc>
          <w:tcPr>
            <w:tcW w:w="1267" w:type="dxa"/>
            <w:vMerge w:val="restart"/>
          </w:tcPr>
          <w:p w:rsidR="007D3B8F" w:rsidRDefault="007D3B8F" w:rsidP="0059654C">
            <w:pPr>
              <w:pStyle w:val="ConsPlusNormal"/>
              <w:jc w:val="center"/>
            </w:pPr>
            <w:r>
              <w:t>Освоение средств федерального бюджета (процентов)</w:t>
            </w:r>
          </w:p>
        </w:tc>
        <w:tc>
          <w:tcPr>
            <w:tcW w:w="2071" w:type="dxa"/>
            <w:gridSpan w:val="2"/>
          </w:tcPr>
          <w:p w:rsidR="007D3B8F" w:rsidRDefault="007D3B8F" w:rsidP="0059654C">
            <w:pPr>
              <w:pStyle w:val="ConsPlusNormal"/>
              <w:jc w:val="center"/>
            </w:pPr>
            <w:r>
              <w:t>Объем средств областного бюджета (рублей)</w:t>
            </w:r>
          </w:p>
        </w:tc>
        <w:tc>
          <w:tcPr>
            <w:tcW w:w="1286" w:type="dxa"/>
            <w:vMerge w:val="restart"/>
          </w:tcPr>
          <w:p w:rsidR="007D3B8F" w:rsidRDefault="007D3B8F" w:rsidP="0059654C">
            <w:pPr>
              <w:pStyle w:val="ConsPlusNormal"/>
              <w:jc w:val="center"/>
            </w:pPr>
            <w:r>
              <w:t>Освоение средств областного бюджета (процентов)</w:t>
            </w:r>
          </w:p>
        </w:tc>
        <w:tc>
          <w:tcPr>
            <w:tcW w:w="2097" w:type="dxa"/>
            <w:gridSpan w:val="2"/>
          </w:tcPr>
          <w:p w:rsidR="007D3B8F" w:rsidRDefault="007D3B8F" w:rsidP="0059654C">
            <w:pPr>
              <w:pStyle w:val="ConsPlusNormal"/>
              <w:jc w:val="center"/>
            </w:pPr>
            <w:r>
              <w:t>Объем средств местного бюджета (рублей)</w:t>
            </w:r>
          </w:p>
        </w:tc>
        <w:tc>
          <w:tcPr>
            <w:tcW w:w="1286" w:type="dxa"/>
            <w:vMerge w:val="restart"/>
          </w:tcPr>
          <w:p w:rsidR="007D3B8F" w:rsidRDefault="007D3B8F" w:rsidP="0059654C">
            <w:pPr>
              <w:pStyle w:val="ConsPlusNormal"/>
              <w:jc w:val="center"/>
            </w:pPr>
            <w:r>
              <w:t>Освоение средств местного бюджета (процентов)</w:t>
            </w:r>
          </w:p>
        </w:tc>
        <w:tc>
          <w:tcPr>
            <w:tcW w:w="1277" w:type="dxa"/>
            <w:vMerge w:val="restart"/>
          </w:tcPr>
          <w:p w:rsidR="007D3B8F" w:rsidRDefault="007D3B8F" w:rsidP="0059654C">
            <w:pPr>
              <w:pStyle w:val="ConsPlusNormal"/>
              <w:jc w:val="center"/>
            </w:pPr>
            <w:r>
              <w:t>Неиспользованный остаток средств областного бюджета на 01.01.20__ -</w:t>
            </w:r>
          </w:p>
        </w:tc>
        <w:tc>
          <w:tcPr>
            <w:tcW w:w="1315" w:type="dxa"/>
            <w:vMerge w:val="restart"/>
          </w:tcPr>
          <w:p w:rsidR="007D3B8F" w:rsidRDefault="007D3B8F" w:rsidP="0059654C">
            <w:pPr>
              <w:pStyle w:val="ConsPlusNormal"/>
              <w:jc w:val="center"/>
            </w:pPr>
            <w:r>
              <w:t>Неиспользованный остаток средств областного бюджета на 01.01.20__ -</w:t>
            </w:r>
          </w:p>
        </w:tc>
      </w:tr>
      <w:tr w:rsidR="007D3B8F" w:rsidTr="0059654C">
        <w:tc>
          <w:tcPr>
            <w:tcW w:w="576" w:type="dxa"/>
            <w:vMerge/>
          </w:tcPr>
          <w:p w:rsidR="007D3B8F" w:rsidRDefault="007D3B8F" w:rsidP="0059654C"/>
        </w:tc>
        <w:tc>
          <w:tcPr>
            <w:tcW w:w="1699" w:type="dxa"/>
            <w:vMerge/>
          </w:tcPr>
          <w:p w:rsidR="007D3B8F" w:rsidRDefault="007D3B8F" w:rsidP="0059654C"/>
        </w:tc>
        <w:tc>
          <w:tcPr>
            <w:tcW w:w="989" w:type="dxa"/>
          </w:tcPr>
          <w:p w:rsidR="007D3B8F" w:rsidRDefault="007D3B8F" w:rsidP="0059654C">
            <w:pPr>
              <w:pStyle w:val="ConsPlusNormal"/>
              <w:jc w:val="center"/>
            </w:pPr>
            <w:r>
              <w:t>полученный</w:t>
            </w:r>
          </w:p>
        </w:tc>
        <w:tc>
          <w:tcPr>
            <w:tcW w:w="1114" w:type="dxa"/>
          </w:tcPr>
          <w:p w:rsidR="007D3B8F" w:rsidRDefault="007D3B8F" w:rsidP="0059654C">
            <w:pPr>
              <w:pStyle w:val="ConsPlusNormal"/>
              <w:jc w:val="center"/>
            </w:pPr>
            <w:r>
              <w:t>фактически использованный</w:t>
            </w:r>
          </w:p>
        </w:tc>
        <w:tc>
          <w:tcPr>
            <w:tcW w:w="1267" w:type="dxa"/>
            <w:vMerge/>
          </w:tcPr>
          <w:p w:rsidR="007D3B8F" w:rsidRDefault="007D3B8F" w:rsidP="0059654C"/>
        </w:tc>
        <w:tc>
          <w:tcPr>
            <w:tcW w:w="994" w:type="dxa"/>
          </w:tcPr>
          <w:p w:rsidR="007D3B8F" w:rsidRDefault="007D3B8F" w:rsidP="0059654C">
            <w:pPr>
              <w:pStyle w:val="ConsPlusNormal"/>
              <w:jc w:val="center"/>
            </w:pPr>
            <w:r>
              <w:t>полученный</w:t>
            </w:r>
          </w:p>
        </w:tc>
        <w:tc>
          <w:tcPr>
            <w:tcW w:w="1077" w:type="dxa"/>
          </w:tcPr>
          <w:p w:rsidR="007D3B8F" w:rsidRDefault="007D3B8F" w:rsidP="0059654C">
            <w:pPr>
              <w:pStyle w:val="ConsPlusNormal"/>
              <w:jc w:val="center"/>
            </w:pPr>
            <w:r>
              <w:t>фактически использованный</w:t>
            </w:r>
          </w:p>
        </w:tc>
        <w:tc>
          <w:tcPr>
            <w:tcW w:w="1286" w:type="dxa"/>
            <w:vMerge/>
          </w:tcPr>
          <w:p w:rsidR="007D3B8F" w:rsidRDefault="007D3B8F" w:rsidP="0059654C"/>
        </w:tc>
        <w:tc>
          <w:tcPr>
            <w:tcW w:w="1020" w:type="dxa"/>
          </w:tcPr>
          <w:p w:rsidR="007D3B8F" w:rsidRDefault="007D3B8F" w:rsidP="0059654C">
            <w:pPr>
              <w:pStyle w:val="ConsPlusNormal"/>
              <w:jc w:val="center"/>
            </w:pPr>
            <w:r>
              <w:t>предусмотренный</w:t>
            </w:r>
          </w:p>
        </w:tc>
        <w:tc>
          <w:tcPr>
            <w:tcW w:w="1077" w:type="dxa"/>
          </w:tcPr>
          <w:p w:rsidR="007D3B8F" w:rsidRDefault="007D3B8F" w:rsidP="0059654C">
            <w:pPr>
              <w:pStyle w:val="ConsPlusNormal"/>
              <w:jc w:val="center"/>
            </w:pPr>
            <w:r>
              <w:t>фактически использованный</w:t>
            </w:r>
          </w:p>
        </w:tc>
        <w:tc>
          <w:tcPr>
            <w:tcW w:w="1286" w:type="dxa"/>
            <w:vMerge/>
          </w:tcPr>
          <w:p w:rsidR="007D3B8F" w:rsidRDefault="007D3B8F" w:rsidP="0059654C"/>
        </w:tc>
        <w:tc>
          <w:tcPr>
            <w:tcW w:w="1277" w:type="dxa"/>
            <w:vMerge/>
          </w:tcPr>
          <w:p w:rsidR="007D3B8F" w:rsidRDefault="007D3B8F" w:rsidP="0059654C"/>
        </w:tc>
        <w:tc>
          <w:tcPr>
            <w:tcW w:w="1315" w:type="dxa"/>
            <w:vMerge/>
          </w:tcPr>
          <w:p w:rsidR="007D3B8F" w:rsidRDefault="007D3B8F" w:rsidP="0059654C"/>
        </w:tc>
      </w:tr>
      <w:tr w:rsidR="007D3B8F" w:rsidTr="0059654C">
        <w:tc>
          <w:tcPr>
            <w:tcW w:w="576" w:type="dxa"/>
          </w:tcPr>
          <w:p w:rsidR="007D3B8F" w:rsidRDefault="007D3B8F" w:rsidP="0059654C">
            <w:pPr>
              <w:pStyle w:val="ConsPlusNormal"/>
              <w:jc w:val="center"/>
            </w:pPr>
            <w:r>
              <w:t>1</w:t>
            </w:r>
          </w:p>
        </w:tc>
        <w:tc>
          <w:tcPr>
            <w:tcW w:w="1699" w:type="dxa"/>
          </w:tcPr>
          <w:p w:rsidR="007D3B8F" w:rsidRDefault="007D3B8F" w:rsidP="0059654C">
            <w:pPr>
              <w:pStyle w:val="ConsPlusNormal"/>
              <w:jc w:val="center"/>
            </w:pPr>
            <w:r>
              <w:t>2</w:t>
            </w:r>
          </w:p>
        </w:tc>
        <w:tc>
          <w:tcPr>
            <w:tcW w:w="989" w:type="dxa"/>
          </w:tcPr>
          <w:p w:rsidR="007D3B8F" w:rsidRDefault="007D3B8F" w:rsidP="0059654C">
            <w:pPr>
              <w:pStyle w:val="ConsPlusNormal"/>
              <w:jc w:val="center"/>
            </w:pPr>
            <w:r>
              <w:t>3</w:t>
            </w:r>
          </w:p>
        </w:tc>
        <w:tc>
          <w:tcPr>
            <w:tcW w:w="1114" w:type="dxa"/>
          </w:tcPr>
          <w:p w:rsidR="007D3B8F" w:rsidRDefault="007D3B8F" w:rsidP="0059654C">
            <w:pPr>
              <w:pStyle w:val="ConsPlusNormal"/>
              <w:jc w:val="center"/>
            </w:pPr>
            <w:r>
              <w:t>4</w:t>
            </w:r>
          </w:p>
        </w:tc>
        <w:tc>
          <w:tcPr>
            <w:tcW w:w="1267" w:type="dxa"/>
          </w:tcPr>
          <w:p w:rsidR="007D3B8F" w:rsidRDefault="007D3B8F" w:rsidP="0059654C">
            <w:pPr>
              <w:pStyle w:val="ConsPlusNormal"/>
              <w:jc w:val="center"/>
            </w:pPr>
            <w:r>
              <w:t>5</w:t>
            </w:r>
          </w:p>
        </w:tc>
        <w:tc>
          <w:tcPr>
            <w:tcW w:w="994" w:type="dxa"/>
          </w:tcPr>
          <w:p w:rsidR="007D3B8F" w:rsidRDefault="007D3B8F" w:rsidP="0059654C">
            <w:pPr>
              <w:pStyle w:val="ConsPlusNormal"/>
              <w:jc w:val="center"/>
            </w:pPr>
            <w:r>
              <w:t>6</w:t>
            </w:r>
          </w:p>
        </w:tc>
        <w:tc>
          <w:tcPr>
            <w:tcW w:w="1077" w:type="dxa"/>
          </w:tcPr>
          <w:p w:rsidR="007D3B8F" w:rsidRDefault="007D3B8F" w:rsidP="0059654C">
            <w:pPr>
              <w:pStyle w:val="ConsPlusNormal"/>
              <w:jc w:val="center"/>
            </w:pPr>
            <w:r>
              <w:t>7</w:t>
            </w:r>
          </w:p>
        </w:tc>
        <w:tc>
          <w:tcPr>
            <w:tcW w:w="1286" w:type="dxa"/>
          </w:tcPr>
          <w:p w:rsidR="007D3B8F" w:rsidRDefault="007D3B8F" w:rsidP="0059654C">
            <w:pPr>
              <w:pStyle w:val="ConsPlusNormal"/>
              <w:jc w:val="center"/>
            </w:pPr>
            <w:r>
              <w:t>8</w:t>
            </w:r>
          </w:p>
        </w:tc>
        <w:tc>
          <w:tcPr>
            <w:tcW w:w="1020" w:type="dxa"/>
          </w:tcPr>
          <w:p w:rsidR="007D3B8F" w:rsidRDefault="007D3B8F" w:rsidP="0059654C">
            <w:pPr>
              <w:pStyle w:val="ConsPlusNormal"/>
              <w:jc w:val="center"/>
            </w:pPr>
            <w:r>
              <w:t>9</w:t>
            </w:r>
          </w:p>
        </w:tc>
        <w:tc>
          <w:tcPr>
            <w:tcW w:w="1077" w:type="dxa"/>
          </w:tcPr>
          <w:p w:rsidR="007D3B8F" w:rsidRDefault="007D3B8F" w:rsidP="0059654C">
            <w:pPr>
              <w:pStyle w:val="ConsPlusNormal"/>
              <w:jc w:val="center"/>
            </w:pPr>
            <w:r>
              <w:t>10</w:t>
            </w:r>
          </w:p>
        </w:tc>
        <w:tc>
          <w:tcPr>
            <w:tcW w:w="1286" w:type="dxa"/>
          </w:tcPr>
          <w:p w:rsidR="007D3B8F" w:rsidRDefault="007D3B8F" w:rsidP="0059654C">
            <w:pPr>
              <w:pStyle w:val="ConsPlusNormal"/>
              <w:jc w:val="center"/>
            </w:pPr>
            <w:r>
              <w:t>11</w:t>
            </w:r>
          </w:p>
        </w:tc>
        <w:tc>
          <w:tcPr>
            <w:tcW w:w="1277" w:type="dxa"/>
          </w:tcPr>
          <w:p w:rsidR="007D3B8F" w:rsidRDefault="007D3B8F" w:rsidP="0059654C">
            <w:pPr>
              <w:pStyle w:val="ConsPlusNormal"/>
              <w:jc w:val="center"/>
            </w:pPr>
            <w:r>
              <w:t>12</w:t>
            </w:r>
          </w:p>
        </w:tc>
        <w:tc>
          <w:tcPr>
            <w:tcW w:w="1315" w:type="dxa"/>
          </w:tcPr>
          <w:p w:rsidR="007D3B8F" w:rsidRDefault="007D3B8F" w:rsidP="0059654C">
            <w:pPr>
              <w:pStyle w:val="ConsPlusNormal"/>
              <w:jc w:val="center"/>
            </w:pPr>
            <w:r>
              <w:t>13</w:t>
            </w:r>
          </w:p>
        </w:tc>
      </w:tr>
      <w:tr w:rsidR="007D3B8F" w:rsidTr="0059654C">
        <w:tc>
          <w:tcPr>
            <w:tcW w:w="576" w:type="dxa"/>
          </w:tcPr>
          <w:p w:rsidR="007D3B8F" w:rsidRDefault="007D3B8F" w:rsidP="0059654C">
            <w:pPr>
              <w:pStyle w:val="ConsPlusNormal"/>
            </w:pPr>
          </w:p>
        </w:tc>
        <w:tc>
          <w:tcPr>
            <w:tcW w:w="1699" w:type="dxa"/>
          </w:tcPr>
          <w:p w:rsidR="007D3B8F" w:rsidRDefault="007D3B8F" w:rsidP="0059654C">
            <w:pPr>
              <w:pStyle w:val="ConsPlusNormal"/>
            </w:pPr>
          </w:p>
        </w:tc>
        <w:tc>
          <w:tcPr>
            <w:tcW w:w="989" w:type="dxa"/>
          </w:tcPr>
          <w:p w:rsidR="007D3B8F" w:rsidRDefault="007D3B8F" w:rsidP="0059654C">
            <w:pPr>
              <w:pStyle w:val="ConsPlusNormal"/>
            </w:pPr>
          </w:p>
        </w:tc>
        <w:tc>
          <w:tcPr>
            <w:tcW w:w="1114" w:type="dxa"/>
          </w:tcPr>
          <w:p w:rsidR="007D3B8F" w:rsidRDefault="007D3B8F" w:rsidP="0059654C">
            <w:pPr>
              <w:pStyle w:val="ConsPlusNormal"/>
            </w:pPr>
          </w:p>
        </w:tc>
        <w:tc>
          <w:tcPr>
            <w:tcW w:w="1267" w:type="dxa"/>
          </w:tcPr>
          <w:p w:rsidR="007D3B8F" w:rsidRDefault="007D3B8F" w:rsidP="0059654C">
            <w:pPr>
              <w:pStyle w:val="ConsPlusNormal"/>
            </w:pPr>
          </w:p>
        </w:tc>
        <w:tc>
          <w:tcPr>
            <w:tcW w:w="994" w:type="dxa"/>
          </w:tcPr>
          <w:p w:rsidR="007D3B8F" w:rsidRDefault="007D3B8F" w:rsidP="0059654C">
            <w:pPr>
              <w:pStyle w:val="ConsPlusNormal"/>
            </w:pPr>
          </w:p>
        </w:tc>
        <w:tc>
          <w:tcPr>
            <w:tcW w:w="1077" w:type="dxa"/>
          </w:tcPr>
          <w:p w:rsidR="007D3B8F" w:rsidRDefault="007D3B8F" w:rsidP="0059654C">
            <w:pPr>
              <w:pStyle w:val="ConsPlusNormal"/>
            </w:pPr>
          </w:p>
        </w:tc>
        <w:tc>
          <w:tcPr>
            <w:tcW w:w="1286" w:type="dxa"/>
          </w:tcPr>
          <w:p w:rsidR="007D3B8F" w:rsidRDefault="007D3B8F" w:rsidP="0059654C">
            <w:pPr>
              <w:pStyle w:val="ConsPlusNormal"/>
            </w:pPr>
          </w:p>
        </w:tc>
        <w:tc>
          <w:tcPr>
            <w:tcW w:w="1020" w:type="dxa"/>
          </w:tcPr>
          <w:p w:rsidR="007D3B8F" w:rsidRDefault="007D3B8F" w:rsidP="0059654C">
            <w:pPr>
              <w:pStyle w:val="ConsPlusNormal"/>
            </w:pPr>
          </w:p>
        </w:tc>
        <w:tc>
          <w:tcPr>
            <w:tcW w:w="1077" w:type="dxa"/>
          </w:tcPr>
          <w:p w:rsidR="007D3B8F" w:rsidRDefault="007D3B8F" w:rsidP="0059654C">
            <w:pPr>
              <w:pStyle w:val="ConsPlusNormal"/>
            </w:pPr>
          </w:p>
        </w:tc>
        <w:tc>
          <w:tcPr>
            <w:tcW w:w="1286" w:type="dxa"/>
          </w:tcPr>
          <w:p w:rsidR="007D3B8F" w:rsidRDefault="007D3B8F" w:rsidP="0059654C">
            <w:pPr>
              <w:pStyle w:val="ConsPlusNormal"/>
            </w:pPr>
          </w:p>
        </w:tc>
        <w:tc>
          <w:tcPr>
            <w:tcW w:w="1277" w:type="dxa"/>
          </w:tcPr>
          <w:p w:rsidR="007D3B8F" w:rsidRDefault="007D3B8F" w:rsidP="0059654C">
            <w:pPr>
              <w:pStyle w:val="ConsPlusNormal"/>
            </w:pPr>
          </w:p>
        </w:tc>
        <w:tc>
          <w:tcPr>
            <w:tcW w:w="1315" w:type="dxa"/>
          </w:tcPr>
          <w:p w:rsidR="007D3B8F" w:rsidRDefault="007D3B8F" w:rsidP="0059654C">
            <w:pPr>
              <w:pStyle w:val="ConsPlusNormal"/>
            </w:pPr>
          </w:p>
        </w:tc>
      </w:tr>
      <w:tr w:rsidR="007D3B8F" w:rsidTr="0059654C">
        <w:tc>
          <w:tcPr>
            <w:tcW w:w="576" w:type="dxa"/>
          </w:tcPr>
          <w:p w:rsidR="007D3B8F" w:rsidRDefault="007D3B8F" w:rsidP="0059654C">
            <w:pPr>
              <w:pStyle w:val="ConsPlusNormal"/>
            </w:pPr>
          </w:p>
        </w:tc>
        <w:tc>
          <w:tcPr>
            <w:tcW w:w="1699" w:type="dxa"/>
          </w:tcPr>
          <w:p w:rsidR="007D3B8F" w:rsidRDefault="007D3B8F" w:rsidP="0059654C">
            <w:pPr>
              <w:pStyle w:val="ConsPlusNormal"/>
            </w:pPr>
          </w:p>
        </w:tc>
        <w:tc>
          <w:tcPr>
            <w:tcW w:w="989" w:type="dxa"/>
          </w:tcPr>
          <w:p w:rsidR="007D3B8F" w:rsidRDefault="007D3B8F" w:rsidP="0059654C">
            <w:pPr>
              <w:pStyle w:val="ConsPlusNormal"/>
            </w:pPr>
          </w:p>
        </w:tc>
        <w:tc>
          <w:tcPr>
            <w:tcW w:w="1114" w:type="dxa"/>
          </w:tcPr>
          <w:p w:rsidR="007D3B8F" w:rsidRDefault="007D3B8F" w:rsidP="0059654C">
            <w:pPr>
              <w:pStyle w:val="ConsPlusNormal"/>
            </w:pPr>
          </w:p>
        </w:tc>
        <w:tc>
          <w:tcPr>
            <w:tcW w:w="1267" w:type="dxa"/>
          </w:tcPr>
          <w:p w:rsidR="007D3B8F" w:rsidRDefault="007D3B8F" w:rsidP="0059654C">
            <w:pPr>
              <w:pStyle w:val="ConsPlusNormal"/>
            </w:pPr>
          </w:p>
        </w:tc>
        <w:tc>
          <w:tcPr>
            <w:tcW w:w="994" w:type="dxa"/>
          </w:tcPr>
          <w:p w:rsidR="007D3B8F" w:rsidRDefault="007D3B8F" w:rsidP="0059654C">
            <w:pPr>
              <w:pStyle w:val="ConsPlusNormal"/>
            </w:pPr>
          </w:p>
        </w:tc>
        <w:tc>
          <w:tcPr>
            <w:tcW w:w="1077" w:type="dxa"/>
          </w:tcPr>
          <w:p w:rsidR="007D3B8F" w:rsidRDefault="007D3B8F" w:rsidP="0059654C">
            <w:pPr>
              <w:pStyle w:val="ConsPlusNormal"/>
            </w:pPr>
          </w:p>
        </w:tc>
        <w:tc>
          <w:tcPr>
            <w:tcW w:w="1286" w:type="dxa"/>
          </w:tcPr>
          <w:p w:rsidR="007D3B8F" w:rsidRDefault="007D3B8F" w:rsidP="0059654C">
            <w:pPr>
              <w:pStyle w:val="ConsPlusNormal"/>
            </w:pPr>
          </w:p>
        </w:tc>
        <w:tc>
          <w:tcPr>
            <w:tcW w:w="1020" w:type="dxa"/>
          </w:tcPr>
          <w:p w:rsidR="007D3B8F" w:rsidRDefault="007D3B8F" w:rsidP="0059654C">
            <w:pPr>
              <w:pStyle w:val="ConsPlusNormal"/>
            </w:pPr>
          </w:p>
        </w:tc>
        <w:tc>
          <w:tcPr>
            <w:tcW w:w="1077" w:type="dxa"/>
          </w:tcPr>
          <w:p w:rsidR="007D3B8F" w:rsidRDefault="007D3B8F" w:rsidP="0059654C">
            <w:pPr>
              <w:pStyle w:val="ConsPlusNormal"/>
            </w:pPr>
          </w:p>
        </w:tc>
        <w:tc>
          <w:tcPr>
            <w:tcW w:w="1286" w:type="dxa"/>
          </w:tcPr>
          <w:p w:rsidR="007D3B8F" w:rsidRDefault="007D3B8F" w:rsidP="0059654C">
            <w:pPr>
              <w:pStyle w:val="ConsPlusNormal"/>
            </w:pPr>
          </w:p>
        </w:tc>
        <w:tc>
          <w:tcPr>
            <w:tcW w:w="1277" w:type="dxa"/>
          </w:tcPr>
          <w:p w:rsidR="007D3B8F" w:rsidRDefault="007D3B8F" w:rsidP="0059654C">
            <w:pPr>
              <w:pStyle w:val="ConsPlusNormal"/>
            </w:pPr>
          </w:p>
        </w:tc>
        <w:tc>
          <w:tcPr>
            <w:tcW w:w="1315" w:type="dxa"/>
          </w:tcPr>
          <w:p w:rsidR="007D3B8F" w:rsidRDefault="007D3B8F" w:rsidP="0059654C">
            <w:pPr>
              <w:pStyle w:val="ConsPlusNormal"/>
            </w:pPr>
          </w:p>
        </w:tc>
      </w:tr>
      <w:tr w:rsidR="007D3B8F" w:rsidTr="0059654C">
        <w:tc>
          <w:tcPr>
            <w:tcW w:w="2275" w:type="dxa"/>
            <w:gridSpan w:val="2"/>
          </w:tcPr>
          <w:p w:rsidR="007D3B8F" w:rsidRDefault="007D3B8F" w:rsidP="0059654C">
            <w:pPr>
              <w:pStyle w:val="ConsPlusNormal"/>
              <w:jc w:val="center"/>
            </w:pPr>
            <w:r>
              <w:t>Итого</w:t>
            </w:r>
          </w:p>
        </w:tc>
        <w:tc>
          <w:tcPr>
            <w:tcW w:w="989" w:type="dxa"/>
          </w:tcPr>
          <w:p w:rsidR="007D3B8F" w:rsidRDefault="007D3B8F" w:rsidP="0059654C">
            <w:pPr>
              <w:pStyle w:val="ConsPlusNormal"/>
            </w:pPr>
          </w:p>
        </w:tc>
        <w:tc>
          <w:tcPr>
            <w:tcW w:w="1114" w:type="dxa"/>
          </w:tcPr>
          <w:p w:rsidR="007D3B8F" w:rsidRDefault="007D3B8F" w:rsidP="0059654C">
            <w:pPr>
              <w:pStyle w:val="ConsPlusNormal"/>
            </w:pPr>
          </w:p>
        </w:tc>
        <w:tc>
          <w:tcPr>
            <w:tcW w:w="1267" w:type="dxa"/>
          </w:tcPr>
          <w:p w:rsidR="007D3B8F" w:rsidRDefault="007D3B8F" w:rsidP="0059654C">
            <w:pPr>
              <w:pStyle w:val="ConsPlusNormal"/>
            </w:pPr>
          </w:p>
        </w:tc>
        <w:tc>
          <w:tcPr>
            <w:tcW w:w="994" w:type="dxa"/>
          </w:tcPr>
          <w:p w:rsidR="007D3B8F" w:rsidRDefault="007D3B8F" w:rsidP="0059654C">
            <w:pPr>
              <w:pStyle w:val="ConsPlusNormal"/>
            </w:pPr>
          </w:p>
        </w:tc>
        <w:tc>
          <w:tcPr>
            <w:tcW w:w="1077" w:type="dxa"/>
          </w:tcPr>
          <w:p w:rsidR="007D3B8F" w:rsidRDefault="007D3B8F" w:rsidP="0059654C">
            <w:pPr>
              <w:pStyle w:val="ConsPlusNormal"/>
            </w:pPr>
          </w:p>
        </w:tc>
        <w:tc>
          <w:tcPr>
            <w:tcW w:w="1286" w:type="dxa"/>
          </w:tcPr>
          <w:p w:rsidR="007D3B8F" w:rsidRDefault="007D3B8F" w:rsidP="0059654C">
            <w:pPr>
              <w:pStyle w:val="ConsPlusNormal"/>
            </w:pPr>
          </w:p>
        </w:tc>
        <w:tc>
          <w:tcPr>
            <w:tcW w:w="1020" w:type="dxa"/>
          </w:tcPr>
          <w:p w:rsidR="007D3B8F" w:rsidRDefault="007D3B8F" w:rsidP="0059654C">
            <w:pPr>
              <w:pStyle w:val="ConsPlusNormal"/>
            </w:pPr>
          </w:p>
        </w:tc>
        <w:tc>
          <w:tcPr>
            <w:tcW w:w="1077" w:type="dxa"/>
          </w:tcPr>
          <w:p w:rsidR="007D3B8F" w:rsidRDefault="007D3B8F" w:rsidP="0059654C">
            <w:pPr>
              <w:pStyle w:val="ConsPlusNormal"/>
            </w:pPr>
          </w:p>
        </w:tc>
        <w:tc>
          <w:tcPr>
            <w:tcW w:w="1286" w:type="dxa"/>
          </w:tcPr>
          <w:p w:rsidR="007D3B8F" w:rsidRDefault="007D3B8F" w:rsidP="0059654C">
            <w:pPr>
              <w:pStyle w:val="ConsPlusNormal"/>
            </w:pPr>
          </w:p>
        </w:tc>
        <w:tc>
          <w:tcPr>
            <w:tcW w:w="1277" w:type="dxa"/>
          </w:tcPr>
          <w:p w:rsidR="007D3B8F" w:rsidRDefault="007D3B8F" w:rsidP="0059654C">
            <w:pPr>
              <w:pStyle w:val="ConsPlusNormal"/>
            </w:pPr>
          </w:p>
        </w:tc>
        <w:tc>
          <w:tcPr>
            <w:tcW w:w="1315" w:type="dxa"/>
          </w:tcPr>
          <w:p w:rsidR="007D3B8F" w:rsidRDefault="007D3B8F" w:rsidP="0059654C">
            <w:pPr>
              <w:pStyle w:val="ConsPlusNormal"/>
            </w:pPr>
          </w:p>
        </w:tc>
      </w:tr>
    </w:tbl>
    <w:p w:rsidR="007D3B8F" w:rsidRDefault="007D3B8F" w:rsidP="007D3B8F">
      <w:pPr>
        <w:pStyle w:val="ConsPlusNormal"/>
        <w:jc w:val="both"/>
      </w:pPr>
    </w:p>
    <w:p w:rsidR="007D3B8F" w:rsidRDefault="007D3B8F" w:rsidP="007D3B8F">
      <w:pPr>
        <w:pStyle w:val="ConsPlusNonformat"/>
        <w:jc w:val="both"/>
      </w:pPr>
      <w:r>
        <w:t>________________________ ___________ ___________________________</w:t>
      </w:r>
    </w:p>
    <w:p w:rsidR="007D3B8F" w:rsidRDefault="007D3B8F" w:rsidP="007D3B8F">
      <w:pPr>
        <w:pStyle w:val="ConsPlusNonformat"/>
        <w:jc w:val="both"/>
      </w:pPr>
      <w:r>
        <w:t>(наименование должности)  (подпись)     (расшифровка подписи)</w:t>
      </w:r>
    </w:p>
    <w:p w:rsidR="007D3B8F" w:rsidRDefault="007D3B8F" w:rsidP="007D3B8F"/>
    <w:p w:rsidR="007D3B8F" w:rsidRDefault="007D3B8F">
      <w:pPr>
        <w:sectPr w:rsidR="007D3B8F">
          <w:pgSz w:w="16838" w:h="11905" w:orient="landscape"/>
          <w:pgMar w:top="1701" w:right="1134" w:bottom="850" w:left="1134" w:header="0" w:footer="0" w:gutter="0"/>
          <w:cols w:space="720"/>
        </w:sectPr>
      </w:pPr>
    </w:p>
    <w:p w:rsidR="00B26BAC" w:rsidRPr="00387348" w:rsidRDefault="00B26BAC" w:rsidP="00387348">
      <w:pPr>
        <w:pStyle w:val="ConsPlusNonformat"/>
        <w:jc w:val="right"/>
        <w:rPr>
          <w:rFonts w:asciiTheme="minorHAnsi" w:hAnsiTheme="minorHAnsi"/>
        </w:rPr>
      </w:pPr>
      <w:r w:rsidRPr="00387348">
        <w:rPr>
          <w:rFonts w:asciiTheme="minorHAnsi" w:hAnsiTheme="minorHAnsi"/>
        </w:rPr>
        <w:lastRenderedPageBreak/>
        <w:t xml:space="preserve">                                                       Приложение N 2</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к Порядку</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проведения конкурсного отбора</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на предоставление субсидий</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из областного бюджета</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бюджетам </w:t>
      </w:r>
      <w:proofErr w:type="gramStart"/>
      <w:r w:rsidRPr="00387348">
        <w:rPr>
          <w:rFonts w:asciiTheme="minorHAnsi" w:hAnsiTheme="minorHAnsi"/>
        </w:rPr>
        <w:t>муниципальных</w:t>
      </w:r>
      <w:proofErr w:type="gramEnd"/>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районов (городских округов),</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w:t>
      </w:r>
      <w:proofErr w:type="gramStart"/>
      <w:r w:rsidRPr="00387348">
        <w:rPr>
          <w:rFonts w:asciiTheme="minorHAnsi" w:hAnsiTheme="minorHAnsi"/>
        </w:rPr>
        <w:t>расположенных</w:t>
      </w:r>
      <w:proofErr w:type="gramEnd"/>
      <w:r w:rsidRPr="00387348">
        <w:rPr>
          <w:rFonts w:asciiTheme="minorHAnsi" w:hAnsiTheme="minorHAnsi"/>
        </w:rPr>
        <w:t xml:space="preserve"> на территории</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Свердловской области,</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на информатизацию </w:t>
      </w:r>
      <w:proofErr w:type="gramStart"/>
      <w:r w:rsidRPr="00387348">
        <w:rPr>
          <w:rFonts w:asciiTheme="minorHAnsi" w:hAnsiTheme="minorHAnsi"/>
        </w:rPr>
        <w:t>муниципальных</w:t>
      </w:r>
      <w:proofErr w:type="gramEnd"/>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библиотек, в том числе</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комплектование книжных фондов</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w:t>
      </w:r>
      <w:proofErr w:type="gramStart"/>
      <w:r w:rsidRPr="00387348">
        <w:rPr>
          <w:rFonts w:asciiTheme="minorHAnsi" w:hAnsiTheme="minorHAnsi"/>
        </w:rPr>
        <w:t>(включая приобретение</w:t>
      </w:r>
      <w:proofErr w:type="gramEnd"/>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электронных версий книг</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и приобретение (подписку)</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периодических изданий),</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приобретение </w:t>
      </w:r>
      <w:proofErr w:type="gramStart"/>
      <w:r w:rsidRPr="00387348">
        <w:rPr>
          <w:rFonts w:asciiTheme="minorHAnsi" w:hAnsiTheme="minorHAnsi"/>
        </w:rPr>
        <w:t>компьютерного</w:t>
      </w:r>
      <w:proofErr w:type="gramEnd"/>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оборудования и лицензионного</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программного обеспечения,</w:t>
      </w:r>
    </w:p>
    <w:p w:rsidR="00B26BAC" w:rsidRPr="00387348" w:rsidRDefault="00B26BAC" w:rsidP="00387348">
      <w:pPr>
        <w:pStyle w:val="ConsPlusNonformat"/>
        <w:jc w:val="right"/>
        <w:rPr>
          <w:rFonts w:asciiTheme="minorHAnsi" w:hAnsiTheme="minorHAnsi"/>
        </w:rPr>
      </w:pPr>
      <w:r w:rsidRPr="00387348">
        <w:rPr>
          <w:rFonts w:asciiTheme="minorHAnsi" w:hAnsiTheme="minorHAnsi"/>
        </w:rPr>
        <w:t xml:space="preserve">                                                  подключение </w:t>
      </w:r>
      <w:proofErr w:type="gramStart"/>
      <w:r w:rsidRPr="00387348">
        <w:rPr>
          <w:rFonts w:asciiTheme="minorHAnsi" w:hAnsiTheme="minorHAnsi"/>
        </w:rPr>
        <w:t>муниципальных</w:t>
      </w:r>
      <w:proofErr w:type="gramEnd"/>
    </w:p>
    <w:p w:rsidR="00B26BAC" w:rsidRDefault="00B26BAC" w:rsidP="00387348">
      <w:pPr>
        <w:pStyle w:val="ConsPlusNonformat"/>
        <w:jc w:val="right"/>
        <w:rPr>
          <w:rFonts w:asciiTheme="minorHAnsi" w:hAnsiTheme="minorHAnsi"/>
        </w:rPr>
      </w:pPr>
      <w:r w:rsidRPr="00387348">
        <w:rPr>
          <w:rFonts w:asciiTheme="minorHAnsi" w:hAnsiTheme="minorHAnsi"/>
        </w:rPr>
        <w:t xml:space="preserve">                                                  библиотек к сети Интернет</w:t>
      </w:r>
    </w:p>
    <w:p w:rsidR="00387348" w:rsidRDefault="00387348" w:rsidP="00387348">
      <w:pPr>
        <w:pStyle w:val="ConsPlusNonformat"/>
        <w:jc w:val="right"/>
        <w:rPr>
          <w:rFonts w:asciiTheme="minorHAnsi" w:hAnsiTheme="minorHAnsi"/>
        </w:rPr>
      </w:pPr>
    </w:p>
    <w:p w:rsidR="00387348" w:rsidRDefault="00387348" w:rsidP="00387348">
      <w:pPr>
        <w:pStyle w:val="ConsPlusNonformat"/>
        <w:jc w:val="right"/>
        <w:rPr>
          <w:rFonts w:asciiTheme="minorHAnsi" w:hAnsiTheme="minorHAnsi"/>
        </w:rPr>
      </w:pPr>
    </w:p>
    <w:p w:rsidR="00387348" w:rsidRPr="00387348" w:rsidRDefault="00387348" w:rsidP="00387348">
      <w:pPr>
        <w:pStyle w:val="ConsPlusNonformat"/>
        <w:jc w:val="right"/>
        <w:rPr>
          <w:rFonts w:asciiTheme="minorHAnsi" w:hAnsiTheme="minorHAnsi"/>
        </w:rPr>
      </w:pPr>
    </w:p>
    <w:p w:rsidR="00B26BAC" w:rsidRPr="00387348" w:rsidRDefault="00387348" w:rsidP="00387348">
      <w:pPr>
        <w:spacing w:after="1"/>
        <w:jc w:val="center"/>
        <w:rPr>
          <w:rFonts w:asciiTheme="minorHAnsi" w:hAnsiTheme="minorHAnsi"/>
        </w:rPr>
      </w:pPr>
      <w:r>
        <w:rPr>
          <w:rFonts w:asciiTheme="minorHAnsi" w:hAnsiTheme="minorHAnsi"/>
        </w:rPr>
        <w:t>(</w:t>
      </w:r>
      <w:r w:rsidRPr="00387348">
        <w:rPr>
          <w:rFonts w:asciiTheme="minorHAnsi" w:hAnsiTheme="minorHAnsi"/>
          <w:highlight w:val="yellow"/>
        </w:rPr>
        <w:t xml:space="preserve">критерии в редакции постановления Правительства Свердловской области, </w:t>
      </w:r>
      <w:proofErr w:type="spellStart"/>
      <w:r w:rsidRPr="00387348">
        <w:rPr>
          <w:rFonts w:asciiTheme="minorHAnsi" w:hAnsiTheme="minorHAnsi"/>
          <w:highlight w:val="yellow"/>
        </w:rPr>
        <w:t>невступившего</w:t>
      </w:r>
      <w:proofErr w:type="spellEnd"/>
      <w:r w:rsidRPr="00387348">
        <w:rPr>
          <w:rFonts w:asciiTheme="minorHAnsi" w:hAnsiTheme="minorHAnsi"/>
          <w:highlight w:val="yellow"/>
        </w:rPr>
        <w:t xml:space="preserve"> в силу)</w:t>
      </w:r>
    </w:p>
    <w:p w:rsidR="00387348" w:rsidRPr="00387348" w:rsidRDefault="00387348" w:rsidP="00387348">
      <w:pPr>
        <w:pStyle w:val="a8"/>
        <w:suppressAutoHyphens/>
        <w:spacing w:line="228" w:lineRule="auto"/>
        <w:jc w:val="left"/>
        <w:rPr>
          <w:rFonts w:asciiTheme="minorHAnsi" w:hAnsiTheme="minorHAnsi"/>
          <w:szCs w:val="22"/>
          <w:lang w:val="ru-RU"/>
        </w:rPr>
      </w:pPr>
      <w:r w:rsidRPr="00387348">
        <w:rPr>
          <w:rFonts w:asciiTheme="minorHAnsi" w:hAnsiTheme="minorHAnsi"/>
          <w:b w:val="0"/>
          <w:szCs w:val="22"/>
          <w:lang w:val="ru-RU"/>
        </w:rPr>
        <w:t>Форма</w:t>
      </w:r>
    </w:p>
    <w:p w:rsidR="00387348" w:rsidRPr="00387348" w:rsidRDefault="00387348" w:rsidP="00387348">
      <w:pPr>
        <w:pStyle w:val="a8"/>
        <w:suppressAutoHyphens/>
        <w:spacing w:line="228" w:lineRule="auto"/>
        <w:rPr>
          <w:rFonts w:asciiTheme="minorHAnsi" w:hAnsiTheme="minorHAnsi"/>
          <w:szCs w:val="22"/>
          <w:lang w:val="ru-RU"/>
        </w:rPr>
      </w:pPr>
    </w:p>
    <w:p w:rsidR="00387348" w:rsidRPr="00387348" w:rsidRDefault="00387348" w:rsidP="00387348">
      <w:pPr>
        <w:pStyle w:val="a8"/>
        <w:suppressAutoHyphens/>
        <w:spacing w:line="228" w:lineRule="auto"/>
        <w:rPr>
          <w:rFonts w:asciiTheme="minorHAnsi" w:hAnsiTheme="minorHAnsi"/>
          <w:szCs w:val="22"/>
          <w:lang w:val="ru-RU"/>
        </w:rPr>
      </w:pPr>
      <w:r w:rsidRPr="00387348">
        <w:rPr>
          <w:rFonts w:asciiTheme="minorHAnsi" w:hAnsiTheme="minorHAnsi"/>
          <w:szCs w:val="22"/>
          <w:lang w:val="ru-RU"/>
        </w:rPr>
        <w:t>КРИТЕРИИ</w:t>
      </w:r>
    </w:p>
    <w:p w:rsidR="00387348" w:rsidRPr="00387348" w:rsidRDefault="00387348" w:rsidP="00387348">
      <w:pPr>
        <w:pStyle w:val="a8"/>
        <w:suppressAutoHyphens/>
        <w:spacing w:line="228" w:lineRule="auto"/>
        <w:rPr>
          <w:rFonts w:asciiTheme="minorHAnsi" w:hAnsiTheme="minorHAnsi"/>
          <w:szCs w:val="22"/>
          <w:lang w:val="ru-RU"/>
        </w:rPr>
      </w:pPr>
      <w:r w:rsidRPr="00387348">
        <w:rPr>
          <w:rFonts w:asciiTheme="minorHAnsi" w:hAnsiTheme="minorHAnsi"/>
          <w:szCs w:val="22"/>
          <w:lang w:val="ru-RU"/>
        </w:rPr>
        <w:t>отбора муниципальных образований, расположенных на территории Свердловской области, для предоставления субсидий на комплектование книжных фондов (включая приобретение электронных версий книг и приобретение (подписку) периодических изданий)</w:t>
      </w:r>
    </w:p>
    <w:p w:rsidR="00387348" w:rsidRPr="00387348" w:rsidRDefault="00387348" w:rsidP="00387348">
      <w:pPr>
        <w:pStyle w:val="a8"/>
        <w:suppressAutoHyphens/>
        <w:spacing w:line="228" w:lineRule="auto"/>
        <w:rPr>
          <w:rFonts w:asciiTheme="minorHAnsi" w:hAnsiTheme="minorHAnsi"/>
          <w:b w:val="0"/>
          <w:szCs w:val="22"/>
          <w:lang w:val="ru-RU"/>
        </w:rPr>
      </w:pPr>
    </w:p>
    <w:p w:rsidR="00387348" w:rsidRPr="00387348" w:rsidRDefault="00387348" w:rsidP="00387348">
      <w:pPr>
        <w:pStyle w:val="a8"/>
        <w:suppressAutoHyphens/>
        <w:spacing w:line="228" w:lineRule="auto"/>
        <w:rPr>
          <w:rFonts w:asciiTheme="minorHAnsi" w:hAnsiTheme="minorHAnsi"/>
          <w:b w:val="0"/>
          <w:szCs w:val="22"/>
          <w:lang w:val="ru-RU"/>
        </w:rPr>
      </w:pPr>
    </w:p>
    <w:tbl>
      <w:tblPr>
        <w:tblStyle w:val="a7"/>
        <w:tblW w:w="0" w:type="auto"/>
        <w:tblLook w:val="04A0" w:firstRow="1" w:lastRow="0" w:firstColumn="1" w:lastColumn="0" w:noHBand="0" w:noVBand="1"/>
      </w:tblPr>
      <w:tblGrid>
        <w:gridCol w:w="1223"/>
        <w:gridCol w:w="8347"/>
      </w:tblGrid>
      <w:tr w:rsidR="00387348" w:rsidRPr="00387348" w:rsidTr="00387348">
        <w:tc>
          <w:tcPr>
            <w:tcW w:w="1223"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Номер строки</w:t>
            </w:r>
          </w:p>
        </w:tc>
        <w:tc>
          <w:tcPr>
            <w:tcW w:w="8347"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Наименование критерия</w:t>
            </w:r>
          </w:p>
        </w:tc>
      </w:tr>
      <w:tr w:rsidR="00387348" w:rsidRPr="00387348" w:rsidTr="00387348">
        <w:tc>
          <w:tcPr>
            <w:tcW w:w="1223"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1</w:t>
            </w:r>
          </w:p>
        </w:tc>
        <w:tc>
          <w:tcPr>
            <w:tcW w:w="8347"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2</w:t>
            </w:r>
          </w:p>
        </w:tc>
      </w:tr>
      <w:tr w:rsidR="00387348" w:rsidRPr="00387348" w:rsidTr="00387348">
        <w:tc>
          <w:tcPr>
            <w:tcW w:w="1223"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1.</w:t>
            </w:r>
          </w:p>
        </w:tc>
        <w:tc>
          <w:tcPr>
            <w:tcW w:w="8347" w:type="dxa"/>
          </w:tcPr>
          <w:p w:rsidR="00387348" w:rsidRPr="00387348" w:rsidRDefault="00387348" w:rsidP="0059654C">
            <w:pPr>
              <w:pStyle w:val="a8"/>
              <w:suppressAutoHyphens/>
              <w:jc w:val="both"/>
              <w:rPr>
                <w:rFonts w:asciiTheme="minorHAnsi" w:hAnsiTheme="minorHAnsi"/>
                <w:b w:val="0"/>
                <w:szCs w:val="22"/>
                <w:lang w:val="ru-RU"/>
              </w:rPr>
            </w:pPr>
            <w:proofErr w:type="gramStart"/>
            <w:r w:rsidRPr="00387348">
              <w:rPr>
                <w:rFonts w:asciiTheme="minorHAnsi" w:hAnsiTheme="minorHAnsi"/>
                <w:b w:val="0"/>
                <w:szCs w:val="22"/>
                <w:lang w:val="ru-RU"/>
              </w:rPr>
              <w:t>Количество экземпляров новых поступлений в библиотечные фонды общедоступных библиотек в расчете на 1000 жителей (менее 25 экземпляров – 10 баллов, от 25 до 50 экземпляров – 8 балла, от 50 до 100 экземпляров – 5 балла, от 100 до 170 экземпляров – 3 балла, от 170 до 250 экземпляров – 1 балл, свыше 250 экземпляров –0 баллов).</w:t>
            </w:r>
            <w:proofErr w:type="gramEnd"/>
          </w:p>
        </w:tc>
      </w:tr>
      <w:tr w:rsidR="00387348" w:rsidRPr="00387348" w:rsidTr="00387348">
        <w:tc>
          <w:tcPr>
            <w:tcW w:w="1223"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2.</w:t>
            </w:r>
          </w:p>
        </w:tc>
        <w:tc>
          <w:tcPr>
            <w:tcW w:w="8347" w:type="dxa"/>
          </w:tcPr>
          <w:p w:rsidR="00387348" w:rsidRPr="00387348" w:rsidRDefault="00387348" w:rsidP="0059654C">
            <w:pPr>
              <w:pStyle w:val="a8"/>
              <w:suppressAutoHyphens/>
              <w:jc w:val="both"/>
              <w:rPr>
                <w:rFonts w:asciiTheme="minorHAnsi" w:hAnsiTheme="minorHAnsi"/>
                <w:b w:val="0"/>
                <w:szCs w:val="22"/>
                <w:lang w:val="ru-RU"/>
              </w:rPr>
            </w:pPr>
            <w:r w:rsidRPr="00387348">
              <w:rPr>
                <w:rFonts w:asciiTheme="minorHAnsi" w:hAnsiTheme="minorHAnsi"/>
                <w:b w:val="0"/>
                <w:szCs w:val="22"/>
                <w:lang w:val="ru-RU"/>
              </w:rPr>
              <w:t>Обеспеченность книгами на 1 пользователя общедоступных библиотек (менее 10 экземпляров – 10 баллов, от 10 до 25 экземпляров – 5 балла, от 25 до 40 экземпляров – 3 балла, от40 до 60 экземпляров – 1 балл, свыше 60 экземпляров – 0 баллов).</w:t>
            </w:r>
          </w:p>
        </w:tc>
      </w:tr>
      <w:tr w:rsidR="00387348" w:rsidRPr="00387348" w:rsidTr="00387348">
        <w:tc>
          <w:tcPr>
            <w:tcW w:w="1223"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3.</w:t>
            </w:r>
          </w:p>
        </w:tc>
        <w:tc>
          <w:tcPr>
            <w:tcW w:w="8347"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Охват населения библиотечным обслуживанием (от 25% до 35% жителей – 1 балл, от 35% до 50% жителей – 3 балла, от 50% до 70% жителей – 5 баллов, свыше 70% жителей – 10 баллов).</w:t>
            </w:r>
          </w:p>
        </w:tc>
      </w:tr>
      <w:tr w:rsidR="00387348" w:rsidRPr="00387348" w:rsidTr="00387348">
        <w:tc>
          <w:tcPr>
            <w:tcW w:w="1223"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4.</w:t>
            </w:r>
          </w:p>
        </w:tc>
        <w:tc>
          <w:tcPr>
            <w:tcW w:w="8347"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Количество посещений библиотек на 1 жителя (менее 3 посещений – 1 балл, от 3 до 5 посещений – 3 балла, от 5 до 7 посещений – 5 баллов, свыше 7 посещений – 10 баллов).</w:t>
            </w:r>
          </w:p>
        </w:tc>
      </w:tr>
      <w:tr w:rsidR="00387348" w:rsidRPr="00387348" w:rsidTr="00387348">
        <w:tc>
          <w:tcPr>
            <w:tcW w:w="1223"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5.</w:t>
            </w:r>
          </w:p>
        </w:tc>
        <w:tc>
          <w:tcPr>
            <w:tcW w:w="8347"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Количество книговыдач на 1 жителя (до 5 экземпляров – 1 балл, от 5 до 8 экземпляров – 3 балла, от 8 до 15 экземпляров – 5 баллов, свыше 15 экземпляров –</w:t>
            </w:r>
            <w:r>
              <w:rPr>
                <w:rFonts w:asciiTheme="minorHAnsi" w:hAnsiTheme="minorHAnsi"/>
                <w:b w:val="0"/>
                <w:szCs w:val="22"/>
                <w:lang w:val="ru-RU"/>
              </w:rPr>
              <w:t xml:space="preserve"> </w:t>
            </w:r>
            <w:r w:rsidRPr="00387348">
              <w:rPr>
                <w:rFonts w:asciiTheme="minorHAnsi" w:hAnsiTheme="minorHAnsi"/>
                <w:b w:val="0"/>
                <w:szCs w:val="22"/>
                <w:lang w:val="ru-RU"/>
              </w:rPr>
              <w:t>10 баллов).</w:t>
            </w:r>
          </w:p>
        </w:tc>
      </w:tr>
      <w:tr w:rsidR="00387348" w:rsidRPr="00387348" w:rsidTr="00387348">
        <w:tc>
          <w:tcPr>
            <w:tcW w:w="1223"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6.</w:t>
            </w:r>
          </w:p>
        </w:tc>
        <w:tc>
          <w:tcPr>
            <w:tcW w:w="8347"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Увеличение количества библиографических записей в электронном каталоге библиотек муниципального образования по сравнению с предыдущим годом (от 1% до 10% – 1 балл, от 10% до 25% – 3 балла, свыше 25% – 5 баллов).</w:t>
            </w:r>
          </w:p>
        </w:tc>
      </w:tr>
      <w:tr w:rsidR="00387348" w:rsidRPr="00387348" w:rsidTr="00387348">
        <w:tc>
          <w:tcPr>
            <w:tcW w:w="1223"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lastRenderedPageBreak/>
              <w:t>7.</w:t>
            </w:r>
          </w:p>
        </w:tc>
        <w:tc>
          <w:tcPr>
            <w:tcW w:w="8347"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Количество пользователей на одного библиотечного специалиста:</w:t>
            </w:r>
          </w:p>
          <w:p w:rsidR="00387348" w:rsidRPr="00387348" w:rsidRDefault="00387348" w:rsidP="0059654C">
            <w:pPr>
              <w:pStyle w:val="a8"/>
              <w:suppressAutoHyphens/>
              <w:spacing w:line="228" w:lineRule="auto"/>
              <w:jc w:val="both"/>
              <w:rPr>
                <w:rFonts w:asciiTheme="minorHAnsi" w:hAnsiTheme="minorHAnsi"/>
                <w:b w:val="0"/>
                <w:szCs w:val="22"/>
                <w:lang w:val="ru-RU"/>
              </w:rPr>
            </w:pPr>
            <w:proofErr w:type="gramStart"/>
            <w:r w:rsidRPr="00387348">
              <w:rPr>
                <w:rFonts w:asciiTheme="minorHAnsi" w:hAnsiTheme="minorHAnsi"/>
                <w:b w:val="0"/>
                <w:szCs w:val="22"/>
                <w:lang w:val="ru-RU"/>
              </w:rPr>
              <w:t>(для сельских библиотек – 500 и более пользователей – 5 баллов, менее 500 пользователей – 1 балл; для городских библиотек – 750 и более пользователей – 5 баллов, менее 750 пользователей – 1 балл пользователей – 5 баллов;  для библиотек, обслуживающих детей – 600 и более пользователей – 5 баллов, менее 600 пользователей – 1 балл)</w:t>
            </w:r>
            <w:proofErr w:type="gramEnd"/>
          </w:p>
        </w:tc>
      </w:tr>
      <w:tr w:rsidR="00387348" w:rsidRPr="00387348" w:rsidTr="00387348">
        <w:tc>
          <w:tcPr>
            <w:tcW w:w="1223"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8.</w:t>
            </w:r>
          </w:p>
        </w:tc>
        <w:tc>
          <w:tcPr>
            <w:tcW w:w="8347"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Наличие в муниципальном образовании в предыдущем году размера среднемесячной заработной платы работников учреждений культуры не ниже прогнозного значения с</w:t>
            </w:r>
            <w:r>
              <w:rPr>
                <w:rFonts w:asciiTheme="minorHAnsi" w:hAnsiTheme="minorHAnsi"/>
                <w:b w:val="0"/>
                <w:szCs w:val="22"/>
                <w:lang w:val="ru-RU"/>
              </w:rPr>
              <w:t xml:space="preserve">реднемесячной заработной платы </w:t>
            </w:r>
            <w:r w:rsidRPr="00387348">
              <w:rPr>
                <w:rFonts w:asciiTheme="minorHAnsi" w:hAnsiTheme="minorHAnsi"/>
                <w:b w:val="0"/>
                <w:szCs w:val="22"/>
                <w:lang w:val="ru-RU"/>
              </w:rPr>
              <w:t>от трудовой деятельности в Свердловской области – 5 баллов</w:t>
            </w:r>
          </w:p>
        </w:tc>
      </w:tr>
    </w:tbl>
    <w:p w:rsidR="00387348" w:rsidRPr="00387348" w:rsidRDefault="00387348" w:rsidP="00387348">
      <w:pPr>
        <w:pStyle w:val="a8"/>
        <w:suppressAutoHyphens/>
        <w:spacing w:line="228" w:lineRule="auto"/>
        <w:jc w:val="both"/>
        <w:rPr>
          <w:rFonts w:asciiTheme="minorHAnsi" w:hAnsiTheme="minorHAnsi"/>
          <w:b w:val="0"/>
          <w:szCs w:val="22"/>
          <w:lang w:val="ru-RU"/>
        </w:rPr>
      </w:pPr>
    </w:p>
    <w:p w:rsidR="00387348" w:rsidRPr="00387348" w:rsidRDefault="00387348" w:rsidP="00387348">
      <w:pPr>
        <w:pStyle w:val="a8"/>
        <w:suppressAutoHyphens/>
        <w:spacing w:line="228" w:lineRule="auto"/>
        <w:rPr>
          <w:rFonts w:asciiTheme="minorHAnsi" w:hAnsiTheme="minorHAnsi"/>
          <w:b w:val="0"/>
          <w:szCs w:val="22"/>
          <w:lang w:val="ru-RU"/>
        </w:rPr>
      </w:pPr>
    </w:p>
    <w:p w:rsidR="00387348" w:rsidRDefault="00387348" w:rsidP="00387348">
      <w:pPr>
        <w:pStyle w:val="a8"/>
        <w:suppressAutoHyphens/>
        <w:spacing w:line="228" w:lineRule="auto"/>
        <w:rPr>
          <w:rFonts w:asciiTheme="minorHAnsi" w:hAnsiTheme="minorHAnsi"/>
          <w:szCs w:val="22"/>
          <w:lang w:val="ru-RU"/>
        </w:rPr>
      </w:pPr>
    </w:p>
    <w:p w:rsidR="00387348" w:rsidRPr="00387348" w:rsidRDefault="00387348" w:rsidP="00387348">
      <w:pPr>
        <w:pStyle w:val="a8"/>
        <w:suppressAutoHyphens/>
        <w:spacing w:line="228" w:lineRule="auto"/>
        <w:rPr>
          <w:rFonts w:asciiTheme="minorHAnsi" w:hAnsiTheme="minorHAnsi"/>
          <w:szCs w:val="22"/>
          <w:lang w:val="ru-RU"/>
        </w:rPr>
      </w:pPr>
      <w:bookmarkStart w:id="6" w:name="_GoBack"/>
      <w:bookmarkEnd w:id="6"/>
      <w:r w:rsidRPr="00387348">
        <w:rPr>
          <w:rFonts w:asciiTheme="minorHAnsi" w:hAnsiTheme="minorHAnsi"/>
          <w:szCs w:val="22"/>
          <w:lang w:val="ru-RU"/>
        </w:rPr>
        <w:t>КРИТЕРИИ</w:t>
      </w:r>
    </w:p>
    <w:p w:rsidR="00387348" w:rsidRPr="00387348" w:rsidRDefault="00387348" w:rsidP="00387348">
      <w:pPr>
        <w:pStyle w:val="a8"/>
        <w:suppressAutoHyphens/>
        <w:spacing w:line="228" w:lineRule="auto"/>
        <w:rPr>
          <w:rFonts w:asciiTheme="minorHAnsi" w:hAnsiTheme="minorHAnsi"/>
          <w:szCs w:val="22"/>
          <w:lang w:val="ru-RU"/>
        </w:rPr>
      </w:pPr>
      <w:r w:rsidRPr="00387348">
        <w:rPr>
          <w:rFonts w:asciiTheme="minorHAnsi" w:hAnsiTheme="minorHAnsi"/>
          <w:szCs w:val="22"/>
          <w:lang w:val="ru-RU"/>
        </w:rPr>
        <w:t>отбора муниципальных образований, расположенных на территории Свердловской области, для предоставления субсидий на информатизацию муниципальных библиотек, приобретение компьютерного оборудования и лицензионного программного обеспечения, подключение муниципальных библиотек к информационно-коммуникационной сети Интернет</w:t>
      </w:r>
    </w:p>
    <w:p w:rsidR="00387348" w:rsidRPr="00387348" w:rsidRDefault="00387348" w:rsidP="00387348">
      <w:pPr>
        <w:pStyle w:val="a8"/>
        <w:suppressAutoHyphens/>
        <w:spacing w:line="228" w:lineRule="auto"/>
        <w:rPr>
          <w:rFonts w:asciiTheme="minorHAnsi" w:hAnsiTheme="minorHAnsi"/>
          <w:b w:val="0"/>
          <w:szCs w:val="22"/>
          <w:lang w:val="ru-RU"/>
        </w:rPr>
      </w:pPr>
    </w:p>
    <w:p w:rsidR="00387348" w:rsidRPr="00387348" w:rsidRDefault="00387348" w:rsidP="00387348">
      <w:pPr>
        <w:pStyle w:val="a8"/>
        <w:suppressAutoHyphens/>
        <w:spacing w:line="228" w:lineRule="auto"/>
        <w:rPr>
          <w:rFonts w:asciiTheme="minorHAnsi" w:hAnsiTheme="minorHAnsi"/>
          <w:b w:val="0"/>
          <w:szCs w:val="22"/>
          <w:lang w:val="ru-RU"/>
        </w:rPr>
      </w:pPr>
    </w:p>
    <w:tbl>
      <w:tblPr>
        <w:tblStyle w:val="a7"/>
        <w:tblW w:w="0" w:type="auto"/>
        <w:tblLook w:val="04A0" w:firstRow="1" w:lastRow="0" w:firstColumn="1" w:lastColumn="0" w:noHBand="0" w:noVBand="1"/>
      </w:tblPr>
      <w:tblGrid>
        <w:gridCol w:w="1210"/>
        <w:gridCol w:w="8360"/>
      </w:tblGrid>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Номер строки</w:t>
            </w:r>
          </w:p>
        </w:tc>
        <w:tc>
          <w:tcPr>
            <w:tcW w:w="836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Наименование критерия</w:t>
            </w:r>
          </w:p>
        </w:tc>
      </w:tr>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1</w:t>
            </w:r>
          </w:p>
        </w:tc>
        <w:tc>
          <w:tcPr>
            <w:tcW w:w="836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2</w:t>
            </w:r>
          </w:p>
        </w:tc>
      </w:tr>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1.</w:t>
            </w:r>
          </w:p>
        </w:tc>
        <w:tc>
          <w:tcPr>
            <w:tcW w:w="8360"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Доля библиотек, не имеющих широкополосного доступа к информационно-коммуникационной сети Интернет (далее – сеть Интернет) (менее 20% – 1 балл, от 20% до 50% – 2 балла, от 50% до 70% – 3 балла, свыше 70% – 5 баллов).</w:t>
            </w:r>
          </w:p>
        </w:tc>
      </w:tr>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2.</w:t>
            </w:r>
          </w:p>
        </w:tc>
        <w:tc>
          <w:tcPr>
            <w:tcW w:w="8360"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 xml:space="preserve">Доля компьютерного оборудования, находящегося в эксплуатации более 5 лет (менее 20% – 1 балл, от 20% до 40% – 3 балла, от 40% </w:t>
            </w:r>
            <w:r>
              <w:rPr>
                <w:rFonts w:asciiTheme="minorHAnsi" w:hAnsiTheme="minorHAnsi"/>
                <w:b w:val="0"/>
                <w:szCs w:val="22"/>
                <w:lang w:val="ru-RU"/>
              </w:rPr>
              <w:t xml:space="preserve"> </w:t>
            </w:r>
            <w:r w:rsidRPr="00387348">
              <w:rPr>
                <w:rFonts w:asciiTheme="minorHAnsi" w:hAnsiTheme="minorHAnsi"/>
                <w:b w:val="0"/>
                <w:szCs w:val="22"/>
                <w:lang w:val="ru-RU"/>
              </w:rPr>
              <w:t>до 60% – 6 балла, от 60% до 80% – 8 балла, свыше 80% – 10 баллов)</w:t>
            </w:r>
          </w:p>
        </w:tc>
      </w:tr>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3.</w:t>
            </w:r>
          </w:p>
        </w:tc>
        <w:tc>
          <w:tcPr>
            <w:tcW w:w="8360"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Наличие автоматизированной библиотечно-информационной системы (есть – 1 балл, нет – 2 балла)</w:t>
            </w:r>
          </w:p>
        </w:tc>
      </w:tr>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4.</w:t>
            </w:r>
          </w:p>
        </w:tc>
        <w:tc>
          <w:tcPr>
            <w:tcW w:w="8360"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Доля библиотечного фонда, отраженного в электронном каталоге (менее 10% – 8 баллов, от 10% до 20% – 5 балла, от 20% до 50% – 3 балла, более 50% – 1 балл)</w:t>
            </w:r>
          </w:p>
        </w:tc>
      </w:tr>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5.</w:t>
            </w:r>
          </w:p>
        </w:tc>
        <w:tc>
          <w:tcPr>
            <w:tcW w:w="8360"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Доля библиотек, имеющих сайты или веб-страницы в сети Интернет (менее 10% – 5 баллов, от 10% до 30% – 3 балла, от 30% до 60% – 2 балла, более 60% – 1 балл)</w:t>
            </w:r>
          </w:p>
        </w:tc>
      </w:tr>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6.</w:t>
            </w:r>
          </w:p>
        </w:tc>
        <w:tc>
          <w:tcPr>
            <w:tcW w:w="8360"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Охват населения библиотечным обслуживанием (от 25% до 35% жителей – 1 балл, от 35% до 50% жителей – 3 балла, от 50% до 70% жителей – 5 баллов, свыше 70% жителей – 10 баллов)</w:t>
            </w:r>
          </w:p>
        </w:tc>
      </w:tr>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7.</w:t>
            </w:r>
          </w:p>
        </w:tc>
        <w:tc>
          <w:tcPr>
            <w:tcW w:w="8360"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Количество посещений библиотек на 1 жителя (менее 3 посещений – 1 балл, от 3 до 5 посещений – 3 балла, от 5 до 7 посещений – 5 баллов, свыше 7 посещений – 10 баллов)</w:t>
            </w:r>
          </w:p>
        </w:tc>
      </w:tr>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8.</w:t>
            </w:r>
          </w:p>
        </w:tc>
        <w:tc>
          <w:tcPr>
            <w:tcW w:w="8360"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 xml:space="preserve">Увеличение количества </w:t>
            </w:r>
            <w:proofErr w:type="gramStart"/>
            <w:r w:rsidRPr="00387348">
              <w:rPr>
                <w:rFonts w:asciiTheme="minorHAnsi" w:hAnsiTheme="minorHAnsi"/>
                <w:b w:val="0"/>
                <w:szCs w:val="22"/>
                <w:lang w:val="ru-RU"/>
              </w:rPr>
              <w:t>библиотек, имеющих широкополосный доступ к сети Интернет со скоростью не менее 1 Мбит/сек</w:t>
            </w:r>
            <w:proofErr w:type="gramEnd"/>
            <w:r w:rsidRPr="00387348">
              <w:rPr>
                <w:rFonts w:asciiTheme="minorHAnsi" w:hAnsiTheme="minorHAnsi"/>
                <w:b w:val="0"/>
                <w:szCs w:val="22"/>
                <w:lang w:val="ru-RU"/>
              </w:rPr>
              <w:t>, по сравнению с предыдущим годом (1 балл за каждую единицу)</w:t>
            </w:r>
          </w:p>
        </w:tc>
      </w:tr>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9.</w:t>
            </w:r>
          </w:p>
        </w:tc>
        <w:tc>
          <w:tcPr>
            <w:tcW w:w="8360"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Увеличение количества библиографических записей в электронном каталоге библиотек муниципального образования по сравнению с предыдущим годом (от 1% до 10% – 1 балл, от 10% до 25% – 3 балла, свыше 25% – 5 баллов)</w:t>
            </w:r>
          </w:p>
        </w:tc>
      </w:tr>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10.</w:t>
            </w:r>
          </w:p>
        </w:tc>
        <w:tc>
          <w:tcPr>
            <w:tcW w:w="8360"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Увеличение количества документов библиотечного фонда, переведенных в электронную форму (оцифрованные и приобретенные электронные издания), по сравнению с предыдущим годом (от 1% до 5% – 1 балл, от 5% до 10% – 2 балла, от 10% до 25% – 5 баллов, свыше 25% – 10 баллов)</w:t>
            </w:r>
          </w:p>
        </w:tc>
      </w:tr>
      <w:tr w:rsidR="00387348" w:rsidRPr="00387348" w:rsidTr="00387348">
        <w:tc>
          <w:tcPr>
            <w:tcW w:w="1210"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11.</w:t>
            </w:r>
          </w:p>
        </w:tc>
        <w:tc>
          <w:tcPr>
            <w:tcW w:w="8360"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 xml:space="preserve">Наличие в муниципальном образовании в предыдущем году размера среднемесячной заработной платы работников учреждений культуры не ниже прогнозного значения среднемесячной заработной платы </w:t>
            </w:r>
            <w:r w:rsidRPr="00387348">
              <w:rPr>
                <w:rFonts w:asciiTheme="minorHAnsi" w:hAnsiTheme="minorHAnsi"/>
                <w:b w:val="0"/>
                <w:szCs w:val="22"/>
                <w:lang w:val="ru-RU"/>
              </w:rPr>
              <w:br/>
              <w:t>от трудовой деятельности в Свердловской области – 5 баллов</w:t>
            </w:r>
          </w:p>
        </w:tc>
      </w:tr>
    </w:tbl>
    <w:p w:rsidR="00387348" w:rsidRPr="00387348" w:rsidRDefault="00387348" w:rsidP="00387348">
      <w:pPr>
        <w:pStyle w:val="a8"/>
        <w:suppressAutoHyphens/>
        <w:spacing w:line="228" w:lineRule="auto"/>
        <w:rPr>
          <w:rFonts w:asciiTheme="minorHAnsi" w:hAnsiTheme="minorHAnsi"/>
          <w:b w:val="0"/>
          <w:szCs w:val="22"/>
          <w:lang w:val="ru-RU"/>
        </w:rPr>
      </w:pPr>
    </w:p>
    <w:p w:rsidR="00387348" w:rsidRPr="00387348" w:rsidRDefault="00387348" w:rsidP="00387348">
      <w:pPr>
        <w:pStyle w:val="a8"/>
        <w:suppressAutoHyphens/>
        <w:spacing w:line="228" w:lineRule="auto"/>
        <w:rPr>
          <w:rFonts w:asciiTheme="minorHAnsi" w:hAnsiTheme="minorHAnsi"/>
          <w:b w:val="0"/>
          <w:szCs w:val="22"/>
          <w:lang w:val="ru-RU"/>
        </w:rPr>
      </w:pPr>
    </w:p>
    <w:p w:rsidR="00387348" w:rsidRDefault="00387348" w:rsidP="00387348">
      <w:pPr>
        <w:pStyle w:val="a8"/>
        <w:suppressAutoHyphens/>
        <w:spacing w:line="228" w:lineRule="auto"/>
        <w:rPr>
          <w:rFonts w:asciiTheme="minorHAnsi" w:hAnsiTheme="minorHAnsi"/>
          <w:szCs w:val="22"/>
          <w:lang w:val="ru-RU"/>
        </w:rPr>
      </w:pPr>
    </w:p>
    <w:p w:rsidR="00387348" w:rsidRDefault="00387348" w:rsidP="00387348">
      <w:pPr>
        <w:pStyle w:val="a8"/>
        <w:suppressAutoHyphens/>
        <w:spacing w:line="228" w:lineRule="auto"/>
        <w:rPr>
          <w:rFonts w:asciiTheme="minorHAnsi" w:hAnsiTheme="minorHAnsi"/>
          <w:szCs w:val="22"/>
          <w:lang w:val="ru-RU"/>
        </w:rPr>
      </w:pPr>
    </w:p>
    <w:p w:rsidR="00387348" w:rsidRDefault="00387348" w:rsidP="00387348">
      <w:pPr>
        <w:pStyle w:val="a8"/>
        <w:suppressAutoHyphens/>
        <w:spacing w:line="228" w:lineRule="auto"/>
        <w:rPr>
          <w:rFonts w:asciiTheme="minorHAnsi" w:hAnsiTheme="minorHAnsi"/>
          <w:szCs w:val="22"/>
          <w:lang w:val="ru-RU"/>
        </w:rPr>
      </w:pPr>
    </w:p>
    <w:p w:rsidR="00387348" w:rsidRPr="00387348" w:rsidRDefault="00387348" w:rsidP="00387348">
      <w:pPr>
        <w:pStyle w:val="a8"/>
        <w:suppressAutoHyphens/>
        <w:spacing w:line="228" w:lineRule="auto"/>
        <w:rPr>
          <w:rFonts w:asciiTheme="minorHAnsi" w:hAnsiTheme="minorHAnsi"/>
          <w:szCs w:val="22"/>
          <w:lang w:val="ru-RU"/>
        </w:rPr>
      </w:pPr>
      <w:r w:rsidRPr="00387348">
        <w:rPr>
          <w:rFonts w:asciiTheme="minorHAnsi" w:hAnsiTheme="minorHAnsi"/>
          <w:szCs w:val="22"/>
          <w:lang w:val="ru-RU"/>
        </w:rPr>
        <w:t>КРИТЕРИИ</w:t>
      </w:r>
    </w:p>
    <w:p w:rsidR="00387348" w:rsidRDefault="00387348" w:rsidP="00387348">
      <w:pPr>
        <w:pStyle w:val="a8"/>
        <w:suppressAutoHyphens/>
        <w:spacing w:line="228" w:lineRule="auto"/>
        <w:rPr>
          <w:rFonts w:asciiTheme="minorHAnsi" w:hAnsiTheme="minorHAnsi"/>
          <w:szCs w:val="22"/>
          <w:lang w:val="ru-RU"/>
        </w:rPr>
      </w:pPr>
      <w:r w:rsidRPr="00387348">
        <w:rPr>
          <w:rFonts w:asciiTheme="minorHAnsi" w:hAnsiTheme="minorHAnsi"/>
          <w:szCs w:val="22"/>
          <w:lang w:val="ru-RU"/>
        </w:rPr>
        <w:t>отбора муниципальных образований, расположенных на территории Свердловской области, для предоставления субсидий на создание модельных библиотек</w:t>
      </w:r>
    </w:p>
    <w:p w:rsidR="00387348" w:rsidRPr="00387348" w:rsidRDefault="00387348" w:rsidP="00387348">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(в 2018 году конкурс не проводится)</w:t>
      </w:r>
    </w:p>
    <w:p w:rsidR="00387348" w:rsidRPr="00387348" w:rsidRDefault="00387348" w:rsidP="00387348">
      <w:pPr>
        <w:pStyle w:val="a8"/>
        <w:suppressAutoHyphens/>
        <w:spacing w:line="228" w:lineRule="auto"/>
        <w:rPr>
          <w:rFonts w:asciiTheme="minorHAnsi" w:hAnsiTheme="minorHAnsi"/>
          <w:b w:val="0"/>
          <w:szCs w:val="22"/>
          <w:lang w:val="ru-RU"/>
        </w:rPr>
      </w:pPr>
    </w:p>
    <w:p w:rsidR="00387348" w:rsidRPr="00387348" w:rsidRDefault="00387348" w:rsidP="00387348">
      <w:pPr>
        <w:pStyle w:val="a8"/>
        <w:suppressAutoHyphens/>
        <w:spacing w:line="228" w:lineRule="auto"/>
        <w:rPr>
          <w:rFonts w:asciiTheme="minorHAnsi" w:hAnsiTheme="minorHAnsi"/>
          <w:b w:val="0"/>
          <w:szCs w:val="22"/>
          <w:lang w:val="ru-RU"/>
        </w:rPr>
      </w:pPr>
    </w:p>
    <w:tbl>
      <w:tblPr>
        <w:tblStyle w:val="a7"/>
        <w:tblW w:w="0" w:type="auto"/>
        <w:tblLook w:val="04A0" w:firstRow="1" w:lastRow="0" w:firstColumn="1" w:lastColumn="0" w:noHBand="0" w:noVBand="1"/>
      </w:tblPr>
      <w:tblGrid>
        <w:gridCol w:w="1209"/>
        <w:gridCol w:w="8361"/>
      </w:tblGrid>
      <w:tr w:rsidR="00387348" w:rsidRPr="00387348" w:rsidTr="00387348">
        <w:trPr>
          <w:trHeight w:val="658"/>
        </w:trPr>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Номер строки</w:t>
            </w:r>
          </w:p>
        </w:tc>
        <w:tc>
          <w:tcPr>
            <w:tcW w:w="8361"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Наименование критерия</w:t>
            </w:r>
          </w:p>
        </w:tc>
      </w:tr>
      <w:tr w:rsidR="00387348" w:rsidRPr="00387348" w:rsidTr="00387348">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1</w:t>
            </w:r>
          </w:p>
        </w:tc>
        <w:tc>
          <w:tcPr>
            <w:tcW w:w="8361"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2</w:t>
            </w:r>
          </w:p>
        </w:tc>
      </w:tr>
      <w:tr w:rsidR="00387348" w:rsidRPr="00387348" w:rsidTr="00387348">
        <w:trPr>
          <w:trHeight w:val="789"/>
        </w:trPr>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1.</w:t>
            </w:r>
          </w:p>
        </w:tc>
        <w:tc>
          <w:tcPr>
            <w:tcW w:w="8361"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 xml:space="preserve">Количество жителей в населенном пункте, в котором </w:t>
            </w:r>
            <w:proofErr w:type="gramStart"/>
            <w:r w:rsidRPr="00387348">
              <w:rPr>
                <w:rFonts w:asciiTheme="minorHAnsi" w:hAnsiTheme="minorHAnsi"/>
                <w:b w:val="0"/>
                <w:szCs w:val="22"/>
                <w:lang w:val="ru-RU"/>
              </w:rPr>
              <w:t>расположена</w:t>
            </w:r>
            <w:proofErr w:type="gramEnd"/>
            <w:r w:rsidRPr="00387348">
              <w:rPr>
                <w:rFonts w:asciiTheme="minorHAnsi" w:hAnsiTheme="minorHAnsi"/>
                <w:b w:val="0"/>
                <w:szCs w:val="22"/>
                <w:lang w:val="ru-RU"/>
              </w:rPr>
              <w:t xml:space="preserve"> библиотека (более 1000 человек – 5 баллов, от 500 до 100 человек – 3 балла, менее 500 человек –0 баллов)</w:t>
            </w:r>
          </w:p>
        </w:tc>
      </w:tr>
      <w:tr w:rsidR="00387348" w:rsidRPr="00387348" w:rsidTr="00387348">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2.</w:t>
            </w:r>
          </w:p>
        </w:tc>
        <w:tc>
          <w:tcPr>
            <w:tcW w:w="8361"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 xml:space="preserve">Наличие в населенном пункте, в котором </w:t>
            </w:r>
            <w:proofErr w:type="gramStart"/>
            <w:r w:rsidRPr="00387348">
              <w:rPr>
                <w:rFonts w:asciiTheme="minorHAnsi" w:hAnsiTheme="minorHAnsi"/>
                <w:b w:val="0"/>
                <w:szCs w:val="22"/>
                <w:lang w:val="ru-RU"/>
              </w:rPr>
              <w:t>расположена</w:t>
            </w:r>
            <w:proofErr w:type="gramEnd"/>
            <w:r w:rsidRPr="00387348">
              <w:rPr>
                <w:rFonts w:asciiTheme="minorHAnsi" w:hAnsiTheme="minorHAnsi"/>
                <w:b w:val="0"/>
                <w:szCs w:val="22"/>
                <w:lang w:val="ru-RU"/>
              </w:rPr>
              <w:t xml:space="preserve"> библиотека, сельскохозяйственного, перерабатывающего, иного производства, дорог с твердым покрытием (наличие – 5 баллов, отсутствие – 0 баллов)</w:t>
            </w:r>
          </w:p>
        </w:tc>
      </w:tr>
      <w:tr w:rsidR="00387348" w:rsidRPr="00387348" w:rsidTr="00387348">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3.</w:t>
            </w:r>
          </w:p>
        </w:tc>
        <w:tc>
          <w:tcPr>
            <w:tcW w:w="8361"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 xml:space="preserve">Наличие в населенном пункте, в котором расположена библиотека, </w:t>
            </w:r>
            <w:proofErr w:type="gramStart"/>
            <w:r w:rsidRPr="00387348">
              <w:rPr>
                <w:rFonts w:asciiTheme="minorHAnsi" w:hAnsiTheme="minorHAnsi"/>
                <w:b w:val="0"/>
                <w:szCs w:val="22"/>
                <w:lang w:val="ru-RU"/>
              </w:rPr>
              <w:t>развернутой</w:t>
            </w:r>
            <w:proofErr w:type="gramEnd"/>
            <w:r w:rsidRPr="00387348">
              <w:rPr>
                <w:rFonts w:asciiTheme="minorHAnsi" w:hAnsiTheme="minorHAnsi"/>
                <w:b w:val="0"/>
                <w:szCs w:val="22"/>
                <w:lang w:val="ru-RU"/>
              </w:rPr>
              <w:t xml:space="preserve"> социальной инфраструктуры (например: средняя школа, детский сад, почта, фельдшерский пункт) (наличие – 5 баллов, отсутствие – 0 баллов)</w:t>
            </w:r>
          </w:p>
        </w:tc>
      </w:tr>
      <w:tr w:rsidR="00387348" w:rsidRPr="00387348" w:rsidTr="00387348">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4.</w:t>
            </w:r>
          </w:p>
        </w:tc>
        <w:tc>
          <w:tcPr>
            <w:tcW w:w="8361"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 xml:space="preserve">Наличие отремонтированного, оснащенного библиотечной мебелью помещения не менее 70 </w:t>
            </w:r>
            <w:proofErr w:type="spellStart"/>
            <w:r w:rsidRPr="00387348">
              <w:rPr>
                <w:rFonts w:asciiTheme="minorHAnsi" w:hAnsiTheme="minorHAnsi"/>
                <w:b w:val="0"/>
                <w:szCs w:val="22"/>
                <w:lang w:val="ru-RU"/>
              </w:rPr>
              <w:t>кв</w:t>
            </w:r>
            <w:proofErr w:type="gramStart"/>
            <w:r w:rsidRPr="00387348">
              <w:rPr>
                <w:rFonts w:asciiTheme="minorHAnsi" w:hAnsiTheme="minorHAnsi"/>
                <w:b w:val="0"/>
                <w:szCs w:val="22"/>
                <w:lang w:val="ru-RU"/>
              </w:rPr>
              <w:t>.м</w:t>
            </w:r>
            <w:proofErr w:type="spellEnd"/>
            <w:proofErr w:type="gramEnd"/>
            <w:r w:rsidRPr="00387348">
              <w:rPr>
                <w:rFonts w:asciiTheme="minorHAnsi" w:hAnsiTheme="minorHAnsi"/>
                <w:b w:val="0"/>
                <w:szCs w:val="22"/>
                <w:lang w:val="ru-RU"/>
              </w:rPr>
              <w:t xml:space="preserve"> для создания модельной библиотеки (наличие – 5 баллов, отсутствие – 0 баллов)</w:t>
            </w:r>
          </w:p>
        </w:tc>
      </w:tr>
      <w:tr w:rsidR="00387348" w:rsidRPr="00387348" w:rsidTr="00387348">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5.</w:t>
            </w:r>
          </w:p>
        </w:tc>
        <w:tc>
          <w:tcPr>
            <w:tcW w:w="8361"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Наличие в помещении для создания модельной сельской библиотеки охранной сигнализации (наличие – 5 баллов, отсутствие – 0 баллов)</w:t>
            </w:r>
          </w:p>
        </w:tc>
      </w:tr>
      <w:tr w:rsidR="00387348" w:rsidRPr="00387348" w:rsidTr="00387348">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6.</w:t>
            </w:r>
          </w:p>
        </w:tc>
        <w:tc>
          <w:tcPr>
            <w:tcW w:w="8361" w:type="dxa"/>
          </w:tcPr>
          <w:p w:rsidR="00387348" w:rsidRPr="00387348" w:rsidRDefault="00387348" w:rsidP="0059654C">
            <w:pPr>
              <w:pStyle w:val="a8"/>
              <w:suppressAutoHyphens/>
              <w:spacing w:line="228" w:lineRule="auto"/>
              <w:jc w:val="both"/>
              <w:rPr>
                <w:rFonts w:asciiTheme="minorHAnsi" w:hAnsiTheme="minorHAnsi"/>
                <w:b w:val="0"/>
                <w:szCs w:val="22"/>
                <w:lang w:val="ru-RU"/>
              </w:rPr>
            </w:pPr>
            <w:proofErr w:type="gramStart"/>
            <w:r w:rsidRPr="00387348">
              <w:rPr>
                <w:rFonts w:asciiTheme="minorHAnsi" w:hAnsiTheme="minorHAnsi"/>
                <w:b w:val="0"/>
                <w:szCs w:val="22"/>
                <w:lang w:val="ru-RU"/>
              </w:rPr>
              <w:t>Объем библиотечного фонда (более 10 тыс. экземпляров – 5 баллов, от 6 до 10 тыс. экземпляров – 3 балла, менее 6 тыс. экземпляров – 0 баллов)</w:t>
            </w:r>
            <w:proofErr w:type="gramEnd"/>
          </w:p>
        </w:tc>
      </w:tr>
      <w:tr w:rsidR="00387348" w:rsidRPr="00387348" w:rsidTr="00387348">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7.</w:t>
            </w:r>
          </w:p>
        </w:tc>
        <w:tc>
          <w:tcPr>
            <w:tcW w:w="8361" w:type="dxa"/>
          </w:tcPr>
          <w:p w:rsidR="00387348" w:rsidRPr="00387348" w:rsidRDefault="00387348" w:rsidP="0059654C">
            <w:pPr>
              <w:pStyle w:val="a8"/>
              <w:suppressAutoHyphens/>
              <w:spacing w:line="228" w:lineRule="auto"/>
              <w:jc w:val="both"/>
              <w:rPr>
                <w:rFonts w:asciiTheme="minorHAnsi" w:hAnsiTheme="minorHAnsi"/>
                <w:b w:val="0"/>
                <w:szCs w:val="22"/>
                <w:lang w:val="ru-RU"/>
              </w:rPr>
            </w:pPr>
            <w:proofErr w:type="gramStart"/>
            <w:r w:rsidRPr="00387348">
              <w:rPr>
                <w:rFonts w:asciiTheme="minorHAnsi" w:hAnsiTheme="minorHAnsi"/>
                <w:b w:val="0"/>
                <w:szCs w:val="22"/>
                <w:lang w:val="ru-RU"/>
              </w:rPr>
              <w:t>Наличие каналов связи и технических возможностей для подключения модельной сельской библиотеки к сети Интернет (наличие широкополосного доступа к сети Интернет со скоростью передачи данных не менее 100 Мбит/сек. – 8 баллов, от 50 до 100 Мбит/сек – 5 балла, от 10 до 50 Мбит/сек – 3 балла, менее 10 Мбит/сек – 1 балл)</w:t>
            </w:r>
            <w:proofErr w:type="gramEnd"/>
          </w:p>
        </w:tc>
      </w:tr>
      <w:tr w:rsidR="00387348" w:rsidRPr="00387348" w:rsidTr="00387348">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8.</w:t>
            </w:r>
          </w:p>
        </w:tc>
        <w:tc>
          <w:tcPr>
            <w:tcW w:w="8361"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 xml:space="preserve">Наличие обученных специалистов, имеющих свидетельство о повышении квалификации государственного образца, выданного не ранее 5 лет до года подачи заявки (наличие – 5 баллов, отсутствие </w:t>
            </w:r>
            <w:r>
              <w:rPr>
                <w:rFonts w:asciiTheme="minorHAnsi" w:hAnsiTheme="minorHAnsi"/>
                <w:b w:val="0"/>
                <w:szCs w:val="22"/>
                <w:lang w:val="ru-RU"/>
              </w:rPr>
              <w:t xml:space="preserve">– </w:t>
            </w:r>
            <w:r w:rsidRPr="00387348">
              <w:rPr>
                <w:rFonts w:asciiTheme="minorHAnsi" w:hAnsiTheme="minorHAnsi"/>
                <w:b w:val="0"/>
                <w:szCs w:val="22"/>
                <w:lang w:val="ru-RU"/>
              </w:rPr>
              <w:t>0 баллов)</w:t>
            </w:r>
          </w:p>
        </w:tc>
      </w:tr>
      <w:tr w:rsidR="00387348" w:rsidRPr="00387348" w:rsidTr="00387348">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9.</w:t>
            </w:r>
          </w:p>
        </w:tc>
        <w:tc>
          <w:tcPr>
            <w:tcW w:w="8361"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 xml:space="preserve">Среднее количество посещений библиотеки на 1 жителя в год (более 10 посещений – 10 баллов, от 5 до 10 посещений – 5 баллов, от 3 до 5 посещений – 3 балла, </w:t>
            </w:r>
            <w:proofErr w:type="gramStart"/>
            <w:r w:rsidRPr="00387348">
              <w:rPr>
                <w:rFonts w:asciiTheme="minorHAnsi" w:hAnsiTheme="minorHAnsi"/>
                <w:b w:val="0"/>
                <w:szCs w:val="22"/>
                <w:lang w:val="ru-RU"/>
              </w:rPr>
              <w:t>от</w:t>
            </w:r>
            <w:proofErr w:type="gramEnd"/>
            <w:r w:rsidRPr="00387348">
              <w:rPr>
                <w:rFonts w:asciiTheme="minorHAnsi" w:hAnsiTheme="minorHAnsi"/>
                <w:b w:val="0"/>
                <w:szCs w:val="22"/>
                <w:lang w:val="ru-RU"/>
              </w:rPr>
              <w:t xml:space="preserve"> 1,5 </w:t>
            </w:r>
            <w:proofErr w:type="gramStart"/>
            <w:r w:rsidRPr="00387348">
              <w:rPr>
                <w:rFonts w:asciiTheme="minorHAnsi" w:hAnsiTheme="minorHAnsi"/>
                <w:b w:val="0"/>
                <w:szCs w:val="22"/>
                <w:lang w:val="ru-RU"/>
              </w:rPr>
              <w:t>до</w:t>
            </w:r>
            <w:proofErr w:type="gramEnd"/>
            <w:r w:rsidRPr="00387348">
              <w:rPr>
                <w:rFonts w:asciiTheme="minorHAnsi" w:hAnsiTheme="minorHAnsi"/>
                <w:b w:val="0"/>
                <w:szCs w:val="22"/>
                <w:lang w:val="ru-RU"/>
              </w:rPr>
              <w:t xml:space="preserve"> 3 посещений – 1 балл, менее 1,5 посещения – 0 баллов)</w:t>
            </w:r>
          </w:p>
        </w:tc>
      </w:tr>
      <w:tr w:rsidR="00387348" w:rsidRPr="00387348" w:rsidTr="00387348">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10.</w:t>
            </w:r>
          </w:p>
        </w:tc>
        <w:tc>
          <w:tcPr>
            <w:tcW w:w="8361"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 xml:space="preserve">Количество книговыдач на 1 жителя в год (более 15 экземпляров – 10 баллов, от 8 до 15 экземпляров – 5 баллов, от 5 до 8 экземпляров </w:t>
            </w:r>
            <w:r>
              <w:rPr>
                <w:rFonts w:asciiTheme="minorHAnsi" w:hAnsiTheme="minorHAnsi"/>
                <w:b w:val="0"/>
                <w:szCs w:val="22"/>
                <w:lang w:val="ru-RU"/>
              </w:rPr>
              <w:t xml:space="preserve">– </w:t>
            </w:r>
            <w:r w:rsidRPr="00387348">
              <w:rPr>
                <w:rFonts w:asciiTheme="minorHAnsi" w:hAnsiTheme="minorHAnsi"/>
                <w:b w:val="0"/>
                <w:szCs w:val="22"/>
                <w:lang w:val="ru-RU"/>
              </w:rPr>
              <w:t>3 балла, менее 5 экземпляров – 1 балл)</w:t>
            </w:r>
          </w:p>
        </w:tc>
      </w:tr>
      <w:tr w:rsidR="00387348" w:rsidRPr="00387348" w:rsidTr="00387348">
        <w:tc>
          <w:tcPr>
            <w:tcW w:w="1209" w:type="dxa"/>
          </w:tcPr>
          <w:p w:rsidR="00387348" w:rsidRPr="00387348" w:rsidRDefault="00387348" w:rsidP="0059654C">
            <w:pPr>
              <w:pStyle w:val="a8"/>
              <w:suppressAutoHyphens/>
              <w:spacing w:line="228" w:lineRule="auto"/>
              <w:rPr>
                <w:rFonts w:asciiTheme="minorHAnsi" w:hAnsiTheme="minorHAnsi"/>
                <w:b w:val="0"/>
                <w:szCs w:val="22"/>
                <w:lang w:val="ru-RU"/>
              </w:rPr>
            </w:pPr>
            <w:r w:rsidRPr="00387348">
              <w:rPr>
                <w:rFonts w:asciiTheme="minorHAnsi" w:hAnsiTheme="minorHAnsi"/>
                <w:b w:val="0"/>
                <w:szCs w:val="22"/>
                <w:lang w:val="ru-RU"/>
              </w:rPr>
              <w:t>11.</w:t>
            </w:r>
          </w:p>
        </w:tc>
        <w:tc>
          <w:tcPr>
            <w:tcW w:w="8361" w:type="dxa"/>
          </w:tcPr>
          <w:p w:rsidR="00387348" w:rsidRPr="00387348" w:rsidRDefault="00387348" w:rsidP="0059654C">
            <w:pPr>
              <w:pStyle w:val="a8"/>
              <w:suppressAutoHyphens/>
              <w:spacing w:line="228" w:lineRule="auto"/>
              <w:jc w:val="both"/>
              <w:rPr>
                <w:rFonts w:asciiTheme="minorHAnsi" w:hAnsiTheme="minorHAnsi"/>
                <w:b w:val="0"/>
                <w:szCs w:val="22"/>
                <w:lang w:val="ru-RU"/>
              </w:rPr>
            </w:pPr>
            <w:r w:rsidRPr="00387348">
              <w:rPr>
                <w:rFonts w:asciiTheme="minorHAnsi" w:hAnsiTheme="minorHAnsi"/>
                <w:b w:val="0"/>
                <w:szCs w:val="22"/>
                <w:lang w:val="ru-RU"/>
              </w:rPr>
              <w:t>Охват населения библиотечным обслуживанием (свыше 70% жителей – 10 баллов, от 50% до 70% жителей – 5 баллов, от 35% до 50% жителей – 3 балла, от 25% до 35% жителей – 1 балл, до 25% – 0 баллов)</w:t>
            </w:r>
          </w:p>
        </w:tc>
      </w:tr>
    </w:tbl>
    <w:p w:rsidR="00387348" w:rsidRPr="00387348" w:rsidRDefault="00387348" w:rsidP="00387348">
      <w:pPr>
        <w:rPr>
          <w:rFonts w:asciiTheme="majorHAnsi" w:hAnsiTheme="majorHAnsi"/>
          <w:sz w:val="22"/>
          <w:szCs w:val="22"/>
        </w:rPr>
      </w:pPr>
    </w:p>
    <w:p w:rsidR="00B26BAC" w:rsidRPr="00387348" w:rsidRDefault="00B26BAC">
      <w:pPr>
        <w:pStyle w:val="ConsPlusNormal"/>
        <w:rPr>
          <w:rFonts w:asciiTheme="majorHAnsi" w:hAnsiTheme="majorHAnsi"/>
          <w:szCs w:val="22"/>
        </w:rPr>
      </w:pPr>
    </w:p>
    <w:p w:rsidR="00426F00" w:rsidRPr="00387348" w:rsidRDefault="00426F00">
      <w:pPr>
        <w:rPr>
          <w:rFonts w:asciiTheme="majorHAnsi" w:hAnsiTheme="majorHAnsi"/>
          <w:sz w:val="22"/>
          <w:szCs w:val="22"/>
        </w:rPr>
      </w:pPr>
    </w:p>
    <w:sectPr w:rsidR="00426F00" w:rsidRPr="00387348" w:rsidSect="00244990">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E0" w:rsidRDefault="006A72E0" w:rsidP="00C30A6F">
      <w:r>
        <w:separator/>
      </w:r>
    </w:p>
  </w:endnote>
  <w:endnote w:type="continuationSeparator" w:id="0">
    <w:p w:rsidR="006A72E0" w:rsidRDefault="006A72E0" w:rsidP="00C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E0" w:rsidRDefault="006A72E0" w:rsidP="00C30A6F">
      <w:r>
        <w:separator/>
      </w:r>
    </w:p>
  </w:footnote>
  <w:footnote w:type="continuationSeparator" w:id="0">
    <w:p w:rsidR="006A72E0" w:rsidRDefault="006A72E0" w:rsidP="00C30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928135"/>
      <w:docPartObj>
        <w:docPartGallery w:val="Page Numbers (Top of Page)"/>
        <w:docPartUnique/>
      </w:docPartObj>
    </w:sdtPr>
    <w:sdtContent>
      <w:p w:rsidR="00C30A6F" w:rsidRDefault="00C30A6F">
        <w:pPr>
          <w:pStyle w:val="a3"/>
          <w:jc w:val="center"/>
        </w:pPr>
        <w:r>
          <w:fldChar w:fldCharType="begin"/>
        </w:r>
        <w:r>
          <w:instrText>PAGE   \* MERGEFORMAT</w:instrText>
        </w:r>
        <w:r>
          <w:fldChar w:fldCharType="separate"/>
        </w:r>
        <w:r w:rsidR="00387348">
          <w:rPr>
            <w:noProof/>
          </w:rPr>
          <w:t>15</w:t>
        </w:r>
        <w:r>
          <w:fldChar w:fldCharType="end"/>
        </w:r>
      </w:p>
    </w:sdtContent>
  </w:sdt>
  <w:p w:rsidR="00C30A6F" w:rsidRDefault="00C30A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AC"/>
    <w:rsid w:val="00387348"/>
    <w:rsid w:val="00426F00"/>
    <w:rsid w:val="006A72E0"/>
    <w:rsid w:val="007D3B8F"/>
    <w:rsid w:val="00B26BAC"/>
    <w:rsid w:val="00C30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BA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30A6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30A6F"/>
  </w:style>
  <w:style w:type="paragraph" w:styleId="a5">
    <w:name w:val="footer"/>
    <w:basedOn w:val="a"/>
    <w:link w:val="a6"/>
    <w:uiPriority w:val="99"/>
    <w:unhideWhenUsed/>
    <w:rsid w:val="00C30A6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30A6F"/>
  </w:style>
  <w:style w:type="table" w:styleId="a7">
    <w:name w:val="Table Grid"/>
    <w:basedOn w:val="a1"/>
    <w:uiPriority w:val="59"/>
    <w:rsid w:val="0038734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Title"/>
    <w:basedOn w:val="a"/>
    <w:link w:val="a9"/>
    <w:qFormat/>
    <w:rsid w:val="00387348"/>
    <w:pPr>
      <w:overflowPunct w:val="0"/>
      <w:autoSpaceDE w:val="0"/>
      <w:autoSpaceDN w:val="0"/>
      <w:adjustRightInd w:val="0"/>
      <w:jc w:val="center"/>
    </w:pPr>
    <w:rPr>
      <w:b/>
      <w:sz w:val="22"/>
      <w:szCs w:val="20"/>
      <w:lang w:val="x-none" w:eastAsia="x-none"/>
    </w:rPr>
  </w:style>
  <w:style w:type="character" w:customStyle="1" w:styleId="a9">
    <w:name w:val="Название Знак"/>
    <w:basedOn w:val="a0"/>
    <w:link w:val="a8"/>
    <w:rsid w:val="00387348"/>
    <w:rPr>
      <w:rFonts w:ascii="Times New Roman" w:eastAsia="Times New Roman" w:hAnsi="Times New Roman" w:cs="Times New Roman"/>
      <w:b/>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BA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30A6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C30A6F"/>
  </w:style>
  <w:style w:type="paragraph" w:styleId="a5">
    <w:name w:val="footer"/>
    <w:basedOn w:val="a"/>
    <w:link w:val="a6"/>
    <w:uiPriority w:val="99"/>
    <w:unhideWhenUsed/>
    <w:rsid w:val="00C30A6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C30A6F"/>
  </w:style>
  <w:style w:type="table" w:styleId="a7">
    <w:name w:val="Table Grid"/>
    <w:basedOn w:val="a1"/>
    <w:uiPriority w:val="59"/>
    <w:rsid w:val="0038734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Title"/>
    <w:basedOn w:val="a"/>
    <w:link w:val="a9"/>
    <w:qFormat/>
    <w:rsid w:val="00387348"/>
    <w:pPr>
      <w:overflowPunct w:val="0"/>
      <w:autoSpaceDE w:val="0"/>
      <w:autoSpaceDN w:val="0"/>
      <w:adjustRightInd w:val="0"/>
      <w:jc w:val="center"/>
    </w:pPr>
    <w:rPr>
      <w:b/>
      <w:sz w:val="22"/>
      <w:szCs w:val="20"/>
      <w:lang w:val="x-none" w:eastAsia="x-none"/>
    </w:rPr>
  </w:style>
  <w:style w:type="character" w:customStyle="1" w:styleId="a9">
    <w:name w:val="Название Знак"/>
    <w:basedOn w:val="a0"/>
    <w:link w:val="a8"/>
    <w:rsid w:val="00387348"/>
    <w:rPr>
      <w:rFonts w:ascii="Times New Roman" w:eastAsia="Times New Roman" w:hAnsi="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89BC240DC181CE7378AB131B95B8FF8A9DCD73C02ABC4FC6D824D784C256D00DA7B94F1938EAA99C055071332E871D757B1949C3323A1C92A5B37F0En7J" TargetMode="External"/><Relationship Id="rId13" Type="http://schemas.openxmlformats.org/officeDocument/2006/relationships/hyperlink" Target="consultantplus://offline/ref=AD89BC240DC181CE7378AB131B95B8FF8A9DCD73C020B84CC6DE24D784C256D00DA7B94F1938EAA99C0552703C2E871D757B1949C3323A1C92A5B37F0En7J" TargetMode="External"/><Relationship Id="rId18" Type="http://schemas.openxmlformats.org/officeDocument/2006/relationships/hyperlink" Target="consultantplus://offline/ref=AD89BC240DC181CE7378AB131B95B8FF8A9DCD73C02AB54EC5D024D784C256D00DA7B94F1938EAA99C055376382E871D757B1949C3323A1C92A5B37F0En7J" TargetMode="External"/><Relationship Id="rId26" Type="http://schemas.openxmlformats.org/officeDocument/2006/relationships/hyperlink" Target="consultantplus://offline/ref=AD89BC240DC181CE7378AB131B95B8FF8A9DCD73C02AB54EC5D024D784C256D00DA7B94F1938EAA99C0553753A2E871D757B1949C3323A1C92A5B37F0En7J" TargetMode="External"/><Relationship Id="rId39" Type="http://schemas.openxmlformats.org/officeDocument/2006/relationships/hyperlink" Target="consultantplus://offline/ref=AD89BC240DC181CE7378AB131B95B8FF8A9DCD73C02ABC4FC6D824D784C256D00DA7B94F1938EAA99C0550703B2E871D757B1949C3323A1C92A5B37F0En7J" TargetMode="External"/><Relationship Id="rId3" Type="http://schemas.openxmlformats.org/officeDocument/2006/relationships/settings" Target="settings.xml"/><Relationship Id="rId21" Type="http://schemas.openxmlformats.org/officeDocument/2006/relationships/hyperlink" Target="consultantplus://offline/ref=AD89BC240DC181CE7378AB131B95B8FF8A9DCD73C321BF4BC4DC24D784C256D00DA7B94F1938EAA99C0550733D2E871D757B1949C3323A1C92A5B37F0En7J" TargetMode="External"/><Relationship Id="rId34" Type="http://schemas.openxmlformats.org/officeDocument/2006/relationships/hyperlink" Target="consultantplus://offline/ref=AD89BC240DC181CE7378AB131B95B8FF8A9DCD73C020B84CC6DE24D784C256D00DA7B94F1938EAA99C05527F332E871D757B1949C3323A1C92A5B37F0En7J" TargetMode="External"/><Relationship Id="rId42" Type="http://schemas.openxmlformats.org/officeDocument/2006/relationships/theme" Target="theme/theme1.xml"/><Relationship Id="rId7" Type="http://schemas.openxmlformats.org/officeDocument/2006/relationships/hyperlink" Target="consultantplus://offline/ref=AD89BC240DC181CE7378AB131B95B8FF8A9DCD73C026B843C4D024D784C256D00DA7B94F1938EAA99C0550763F2E871D757B1949C3323A1C92A5B37F0En7J" TargetMode="External"/><Relationship Id="rId12" Type="http://schemas.openxmlformats.org/officeDocument/2006/relationships/hyperlink" Target="consultantplus://offline/ref=AD89BC240DC181CE7378AB131B95B8FF8A9DCD73C02AB54EC5D024D784C256D00DA7B94F1938EAA99C055376392E871D757B1949C3323A1C92A5B37F0En7J" TargetMode="External"/><Relationship Id="rId17" Type="http://schemas.openxmlformats.org/officeDocument/2006/relationships/hyperlink" Target="consultantplus://offline/ref=AD89BC240DC181CE7378AB131B95B8FF8A9DCD73C026B843C4D024D784C256D00DA7B94F1938EAA99C0550763D2E871D757B1949C3323A1C92A5B37F0En7J" TargetMode="External"/><Relationship Id="rId25" Type="http://schemas.openxmlformats.org/officeDocument/2006/relationships/hyperlink" Target="consultantplus://offline/ref=AD89BC240DC181CE7378AB131B95B8FF8A9DCD73C02AB54EC5D024D784C256D00DA7B94F1938EAA99C055376322E871D757B1949C3323A1C92A5B37F0En7J" TargetMode="External"/><Relationship Id="rId33" Type="http://schemas.openxmlformats.org/officeDocument/2006/relationships/hyperlink" Target="consultantplus://offline/ref=AD89BC240DC181CE7378AB131B95B8FF8A9DCD73C02AB54EC5D024D784C256D00DA7B94F1938EAA99C055376392E871D757B1949C3323A1C92A5B37F0En7J" TargetMode="External"/><Relationship Id="rId38" Type="http://schemas.openxmlformats.org/officeDocument/2006/relationships/hyperlink" Target="consultantplus://offline/ref=AD89BC240DC181CE7378AB131B95B8FF8A9DCD73C026B843C4D024D784C256D00DA7B94F1938EAA99C055074382E871D757B1949C3323A1C92A5B37F0En7J" TargetMode="External"/><Relationship Id="rId2" Type="http://schemas.microsoft.com/office/2007/relationships/stylesWithEffects" Target="stylesWithEffects.xml"/><Relationship Id="rId16" Type="http://schemas.openxmlformats.org/officeDocument/2006/relationships/hyperlink" Target="consultantplus://offline/ref=AD89BC240DC181CE7378AB131B95B8FF8A9DCD73C321BF4BC4DC24D784C256D00DA7B94F1938EAA99C0552703F2E871D757B1949C3323A1C92A5B37F0En7J" TargetMode="External"/><Relationship Id="rId20" Type="http://schemas.openxmlformats.org/officeDocument/2006/relationships/hyperlink" Target="consultantplus://offline/ref=AD89BC240DC181CE7378AB131B95B8FF8A9DCD73C321BF4BC4DC24D784C256D00DA7B94F1938EAA99C0553723E2E871D757B1949C3323A1C92A5B37F0En7J" TargetMode="External"/><Relationship Id="rId29" Type="http://schemas.openxmlformats.org/officeDocument/2006/relationships/hyperlink" Target="consultantplus://offline/ref=AD89BC240DC181CE7378AB131B95B8FF8A9DCD73C321BF4BC4DC24D784C256D00DA7B94F1938EAA99C0550763D2E871D757B1949C3323A1C92A5B37F0En7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D89BC240DC181CE7378AB131B95B8FF8A9DCD73C026B843C4D024D784C256D00DA7B94F1938EAA99C0550763F2E871D757B1949C3323A1C92A5B37F0En7J" TargetMode="External"/><Relationship Id="rId24" Type="http://schemas.openxmlformats.org/officeDocument/2006/relationships/hyperlink" Target="consultantplus://offline/ref=AD89BC240DC181CE7378AB131B95B8FF8A9DCD73C027B84EC3DA24D784C256D00DA7B94F1938EAA99C055077332E871D757B1949C3323A1C92A5B37F0En7J" TargetMode="External"/><Relationship Id="rId32" Type="http://schemas.openxmlformats.org/officeDocument/2006/relationships/hyperlink" Target="consultantplus://offline/ref=AD89BC240DC181CE7378AB131B95B8FF8A9DCD73C02ABC4FC6D824D784C256D00DA7B94F1938EAA99C055071322E871D757B1949C3323A1C92A5B37F0En7J" TargetMode="External"/><Relationship Id="rId37" Type="http://schemas.openxmlformats.org/officeDocument/2006/relationships/hyperlink" Target="consultantplus://offline/ref=AD89BC240DC181CE7378AB131B95B8FF8A9DCD73C020B84CC6DE24D784C256D00DA7B94F1938EAA99C05527E3A2E871D757B1949C3323A1C92A5B37F0En7J"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D89BC240DC181CE7378AB131B95B8FF8A9DCD73C02BBC4EC4DC24D784C256D00DA7B94F1938EAA99C05527F3E2E871D757B1949C3323A1C92A5B37F0En7J" TargetMode="External"/><Relationship Id="rId23" Type="http://schemas.openxmlformats.org/officeDocument/2006/relationships/hyperlink" Target="consultantplus://offline/ref=AD89BC240DC181CE7378AB131B95B8FF8A9DCD73C02AB54EC5D024D784C256D00DA7B94F1938EAA99C0553763C2E871D757B1949C3323A1C92A5B37F0En7J" TargetMode="External"/><Relationship Id="rId28" Type="http://schemas.openxmlformats.org/officeDocument/2006/relationships/hyperlink" Target="consultantplus://offline/ref=AD89BC240DC181CE7378AB131B95B8FF8A9DCD73C020B84CC6DE24D784C256D00DA7B94F1938EAA99C05527F3D2E871D757B1949C3323A1C92A5B37F0En7J" TargetMode="External"/><Relationship Id="rId36" Type="http://schemas.openxmlformats.org/officeDocument/2006/relationships/hyperlink" Target="consultantplus://offline/ref=AD89BC240DC181CE7378AB131B95B8FF8A9DCD73C025BF48C7DD24D784C256D00DA7B94F1938EAA99C05527E3C2E871D757B1949C3323A1C92A5B37F0En7J" TargetMode="External"/><Relationship Id="rId10" Type="http://schemas.openxmlformats.org/officeDocument/2006/relationships/hyperlink" Target="consultantplus://offline/ref=AD89BC240DC181CE7378AB131B95B8FF8A9DCD73C020B84CC6DE24D784C256D00DA7B94F1938EAA99C0552703E2E871D757B1949C3323A1C92A5B37F0En7J" TargetMode="External"/><Relationship Id="rId19" Type="http://schemas.openxmlformats.org/officeDocument/2006/relationships/hyperlink" Target="consultantplus://offline/ref=AD89BC240DC181CE7378AB131B95B8FF8A9DCD73C026B843C4D024D784C256D00DA7B94F1938EAA99C0550753B2E871D757B1949C3323A1C92A5B37F0En7J" TargetMode="External"/><Relationship Id="rId31" Type="http://schemas.openxmlformats.org/officeDocument/2006/relationships/hyperlink" Target="consultantplus://offline/ref=AD89BC240DC181CE7378AB131B95B8FF8A9DCD73C026B843C4D024D784C256D00DA7B94F1938EAA99C0550763F2E871D757B1949C3323A1C92A5B37F0En7J" TargetMode="External"/><Relationship Id="rId4" Type="http://schemas.openxmlformats.org/officeDocument/2006/relationships/webSettings" Target="webSettings.xml"/><Relationship Id="rId9" Type="http://schemas.openxmlformats.org/officeDocument/2006/relationships/hyperlink" Target="consultantplus://offline/ref=AD89BC240DC181CE7378AB131B95B8FF8A9DCD73C02AB54EC5D024D784C256D00DA7B94F1938EAA99C055376392E871D757B1949C3323A1C92A5B37F0En7J" TargetMode="External"/><Relationship Id="rId14" Type="http://schemas.openxmlformats.org/officeDocument/2006/relationships/hyperlink" Target="consultantplus://offline/ref=AD89BC240DC181CE7378AB131B95B8FF8A9DCD73C026B843C4D024D784C256D00DA7B94F1938EAA99C0550763E2E871D757B1949C3323A1C92A5B37F0En7J" TargetMode="External"/><Relationship Id="rId22" Type="http://schemas.openxmlformats.org/officeDocument/2006/relationships/hyperlink" Target="consultantplus://offline/ref=AD89BC240DC181CE7378AB131B95B8FF8A9DCD73C026B843C4D024D784C256D00DA7B94F1938EAA99C055075382E871D757B1949C3323A1C92A5B37F0En7J" TargetMode="External"/><Relationship Id="rId27" Type="http://schemas.openxmlformats.org/officeDocument/2006/relationships/hyperlink" Target="consultantplus://offline/ref=AD89BC240DC181CE7378AB131B95B8FF8A9DCD73C027BD4BC4D024D784C256D00DA7B94F1938EAA99C055275322E871D757B1949C3323A1C92A5B37F0En7J" TargetMode="External"/><Relationship Id="rId30" Type="http://schemas.openxmlformats.org/officeDocument/2006/relationships/hyperlink" Target="consultantplus://offline/ref=AD89BC240DC181CE7378AB131B95B8FF8A9DCD73C020B84CC6DE24D784C256D00DA7B94F1938EAA99C055270382E871D757B1949C3323A1C92A5B37F0En7J" TargetMode="External"/><Relationship Id="rId35" Type="http://schemas.openxmlformats.org/officeDocument/2006/relationships/hyperlink" Target="consultantplus://offline/ref=AD89BC240DC181CE7378AB131B95B8FF8A9DCD73C026B843C4D024D784C256D00DA7B94F1938EAA99C055075332E871D757B1949C3323A1C92A5B37F0E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7509</Words>
  <Characters>42805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Кукарских Татьяна Николаевна</dc:creator>
  <cp:lastModifiedBy>Карчкова Жанна Юрьевна</cp:lastModifiedBy>
  <cp:revision>4</cp:revision>
  <dcterms:created xsi:type="dcterms:W3CDTF">2019-02-19T09:39:00Z</dcterms:created>
  <dcterms:modified xsi:type="dcterms:W3CDTF">2019-02-26T16:10:00Z</dcterms:modified>
</cp:coreProperties>
</file>