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общероссийский конкурс</w:t>
      </w:r>
      <w:r w:rsidR="0056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 реализованных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России и ее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А4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Power Point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2018 года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шорт-лист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шорт-лист,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C36BEB">
        <w:rPr>
          <w:rFonts w:ascii="Times New Roman" w:hAnsi="Times New Roman" w:cs="Times New Roman"/>
          <w:sz w:val="28"/>
          <w:szCs w:val="28"/>
        </w:rPr>
        <w:t xml:space="preserve"> и </w:t>
      </w:r>
      <w:r w:rsidR="00C36BEB" w:rsidRPr="00C36BEB">
        <w:rPr>
          <w:rFonts w:ascii="Times New Roman" w:hAnsi="Times New Roman" w:cs="Times New Roman"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sz w:val="28"/>
          <w:szCs w:val="28"/>
        </w:rPr>
        <w:t xml:space="preserve"> ответственный бизнес</w:t>
      </w:r>
      <w:r w:rsidR="00C36BEB" w:rsidRPr="00C36BEB">
        <w:rPr>
          <w:rFonts w:ascii="Times New Roman" w:hAnsi="Times New Roman" w:cs="Times New Roman"/>
          <w:sz w:val="28"/>
          <w:szCs w:val="28"/>
        </w:rPr>
        <w:t>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lastRenderedPageBreak/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p w:rsidR="00C36BEB" w:rsidRDefault="00C36BEB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C36BEB">
        <w:rPr>
          <w:rFonts w:ascii="Times New Roman" w:hAnsi="Times New Roman" w:cs="Times New Roman"/>
          <w:b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CAA"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DF1384">
        <w:rPr>
          <w:rFonts w:ascii="Times New Roman" w:hAnsi="Times New Roman" w:cs="Times New Roman"/>
          <w:b/>
          <w:sz w:val="28"/>
          <w:szCs w:val="28"/>
        </w:rPr>
        <w:t>нный бизнес</w:t>
      </w:r>
      <w:r w:rsidRPr="00C36BE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DF1384">
        <w:rPr>
          <w:rFonts w:ascii="Times New Roman" w:hAnsi="Times New Roman" w:cs="Times New Roman"/>
          <w:sz w:val="28"/>
          <w:szCs w:val="28"/>
        </w:rPr>
        <w:t>компаниям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поддержку проектов, направленных </w:t>
      </w:r>
      <w:r w:rsidRPr="00C36BEB">
        <w:rPr>
          <w:rFonts w:ascii="Times New Roman" w:hAnsi="Times New Roman" w:cs="Times New Roman"/>
          <w:sz w:val="28"/>
          <w:szCs w:val="28"/>
        </w:rPr>
        <w:t>на сохранение и развитие языкового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народов России</w:t>
      </w:r>
    </w:p>
    <w:sectPr w:rsidR="00C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CF" w:rsidRDefault="00F332CF" w:rsidP="00FA1AF7">
      <w:pPr>
        <w:spacing w:after="0" w:line="240" w:lineRule="auto"/>
      </w:pPr>
      <w:r>
        <w:separator/>
      </w:r>
    </w:p>
  </w:endnote>
  <w:endnote w:type="continuationSeparator" w:id="0">
    <w:p w:rsidR="00F332CF" w:rsidRDefault="00F332CF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CF" w:rsidRDefault="00F332CF" w:rsidP="00FA1AF7">
      <w:pPr>
        <w:spacing w:after="0" w:line="240" w:lineRule="auto"/>
      </w:pPr>
      <w:r>
        <w:separator/>
      </w:r>
    </w:p>
  </w:footnote>
  <w:footnote w:type="continuationSeparator" w:id="0">
    <w:p w:rsidR="00F332CF" w:rsidRDefault="00F332CF" w:rsidP="00FA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61CAA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959FF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6755E"/>
    <w:rsid w:val="005901AB"/>
    <w:rsid w:val="005C3F1E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36BEB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DF1384"/>
    <w:rsid w:val="00E144A9"/>
    <w:rsid w:val="00E47D60"/>
    <w:rsid w:val="00E537EA"/>
    <w:rsid w:val="00E6667F"/>
    <w:rsid w:val="00E82333"/>
    <w:rsid w:val="00E928F7"/>
    <w:rsid w:val="00F21C98"/>
    <w:rsid w:val="00F23FCB"/>
    <w:rsid w:val="00F332CF"/>
    <w:rsid w:val="00F7058B"/>
    <w:rsid w:val="00F74209"/>
    <w:rsid w:val="00FA1AF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1743-4A83-41F8-B536-F1FD4340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Бекленищева Мария Владимировна</cp:lastModifiedBy>
  <cp:revision>2</cp:revision>
  <cp:lastPrinted>2017-03-30T07:07:00Z</cp:lastPrinted>
  <dcterms:created xsi:type="dcterms:W3CDTF">2018-06-04T09:48:00Z</dcterms:created>
  <dcterms:modified xsi:type="dcterms:W3CDTF">2018-06-04T09:48:00Z</dcterms:modified>
</cp:coreProperties>
</file>