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8F61D2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</w:t>
      </w:r>
      <w:r w:rsidRPr="008F61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бюджетного учреждения</w:t>
      </w:r>
      <w:bookmarkStart w:id="0" w:name="_GoBack"/>
      <w:bookmarkEnd w:id="0"/>
      <w:r w:rsidRPr="008F61D2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proofErr w:type="spellStart"/>
      <w:r w:rsidRPr="008F61D2">
        <w:rPr>
          <w:rFonts w:ascii="Liberation Serif" w:hAnsi="Liberation Serif" w:cs="Liberation Serif"/>
          <w:b/>
          <w:sz w:val="28"/>
          <w:szCs w:val="28"/>
        </w:rPr>
        <w:t>Серовская</w:t>
      </w:r>
      <w:proofErr w:type="spellEnd"/>
      <w:r w:rsidRPr="008F61D2">
        <w:rPr>
          <w:rFonts w:ascii="Liberation Serif" w:hAnsi="Liberation Serif" w:cs="Liberation Serif"/>
          <w:b/>
          <w:sz w:val="28"/>
          <w:szCs w:val="28"/>
        </w:rPr>
        <w:t xml:space="preserve"> детская художественная школа имени С.П. Кодолова»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8F61D2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D13DA9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2020-01-16T05:29:00Z</dcterms:created>
  <dcterms:modified xsi:type="dcterms:W3CDTF">2020-01-16T05:29:00Z</dcterms:modified>
</cp:coreProperties>
</file>