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A4" w:rsidRPr="00841C52" w:rsidRDefault="003A37A4" w:rsidP="00A717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841C52">
        <w:rPr>
          <w:rFonts w:ascii="Liberation Serif" w:hAnsi="Liberation Serif" w:cs="Liberation Serif"/>
          <w:b/>
          <w:sz w:val="24"/>
          <w:szCs w:val="24"/>
        </w:rPr>
        <w:t>ИНФОРМАЦИЯ</w:t>
      </w:r>
    </w:p>
    <w:p w:rsidR="003A37A4" w:rsidRPr="00841C52" w:rsidRDefault="00A7176F" w:rsidP="00A717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1C52">
        <w:rPr>
          <w:rFonts w:ascii="Liberation Serif" w:hAnsi="Liberation Serif" w:cs="Liberation Serif"/>
          <w:b/>
          <w:sz w:val="24"/>
          <w:szCs w:val="24"/>
        </w:rPr>
        <w:t xml:space="preserve">Министерства культуры Свердловской области </w:t>
      </w:r>
      <w:r w:rsidR="003A37A4" w:rsidRPr="00841C52">
        <w:rPr>
          <w:rFonts w:ascii="Liberation Serif" w:hAnsi="Liberation Serif" w:cs="Liberation Serif"/>
          <w:b/>
          <w:sz w:val="24"/>
          <w:szCs w:val="24"/>
        </w:rPr>
        <w:t>о значениях ключевых показателей результативности</w:t>
      </w:r>
      <w:r w:rsidRPr="00841C5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A37A4" w:rsidRPr="00841C52">
        <w:rPr>
          <w:rFonts w:ascii="Liberation Serif" w:hAnsi="Liberation Serif" w:cs="Liberation Serif"/>
          <w:b/>
          <w:sz w:val="24"/>
          <w:szCs w:val="24"/>
        </w:rPr>
        <w:t xml:space="preserve">и эффективности </w:t>
      </w:r>
      <w:r w:rsidRPr="00841C52">
        <w:rPr>
          <w:rFonts w:ascii="Liberation Serif" w:hAnsi="Liberation Serif" w:cs="Liberation Serif"/>
          <w:b/>
          <w:sz w:val="24"/>
          <w:szCs w:val="24"/>
        </w:rPr>
        <w:br/>
      </w:r>
      <w:r w:rsidR="003A37A4" w:rsidRPr="00841C52">
        <w:rPr>
          <w:rFonts w:ascii="Liberation Serif" w:hAnsi="Liberation Serif" w:cs="Liberation Serif"/>
          <w:b/>
          <w:sz w:val="24"/>
          <w:szCs w:val="24"/>
        </w:rPr>
        <w:t>контрольно-надзорной деятельности</w:t>
      </w:r>
    </w:p>
    <w:p w:rsidR="00A7176F" w:rsidRPr="00841C52" w:rsidRDefault="00841C52" w:rsidP="00A717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1C52">
        <w:rPr>
          <w:rFonts w:ascii="Liberation Serif" w:hAnsi="Liberation Serif" w:cs="Liberation Serif"/>
          <w:b/>
          <w:sz w:val="24"/>
          <w:szCs w:val="24"/>
        </w:rPr>
        <w:t>за 2019</w:t>
      </w:r>
      <w:r w:rsidR="003A37A4" w:rsidRPr="00841C52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3A37A4" w:rsidRPr="00841C52" w:rsidRDefault="003A37A4" w:rsidP="00A717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A37A4" w:rsidRPr="00841C52" w:rsidRDefault="003A37A4" w:rsidP="00A7176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275"/>
        <w:gridCol w:w="1560"/>
        <w:gridCol w:w="1559"/>
        <w:gridCol w:w="1984"/>
        <w:gridCol w:w="1134"/>
        <w:gridCol w:w="3204"/>
      </w:tblGrid>
      <w:tr w:rsidR="003A37A4" w:rsidRPr="00841C52" w:rsidTr="00D22CC9">
        <w:trPr>
          <w:trHeight w:val="2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Целевое значение</w:t>
            </w:r>
          </w:p>
          <w:p w:rsidR="007B2C9B" w:rsidRPr="00841C52" w:rsidRDefault="00EC267C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(на 2019</w:t>
            </w:r>
            <w:r w:rsidR="007B2C9B"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 год)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Балльная оценка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Справочная информация</w:t>
            </w:r>
          </w:p>
        </w:tc>
      </w:tr>
      <w:tr w:rsidR="003A37A4" w:rsidRPr="00841C52" w:rsidTr="00D22CC9">
        <w:trPr>
          <w:trHeight w:val="1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отчетный год</w:t>
            </w:r>
          </w:p>
          <w:p w:rsidR="007B2C9B" w:rsidRPr="00841C52" w:rsidRDefault="00EC267C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(2019 </w:t>
            </w:r>
            <w:r w:rsidR="007B2C9B" w:rsidRPr="00841C52">
              <w:rPr>
                <w:rFonts w:ascii="Liberation Serif" w:hAnsi="Liberation Serif" w:cs="Liberation Serif"/>
                <w:sz w:val="24"/>
                <w:szCs w:val="24"/>
              </w:rPr>
              <w:t>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предыдущий год</w:t>
            </w:r>
          </w:p>
          <w:p w:rsidR="007B2C9B" w:rsidRPr="00841C52" w:rsidRDefault="00EC267C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(2018</w:t>
            </w:r>
            <w:r w:rsidR="007B2C9B"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A4" w:rsidRPr="00841C52" w:rsidRDefault="003A37A4" w:rsidP="00A7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C3371" w:rsidRPr="00841C52" w:rsidRDefault="00BC2D00" w:rsidP="00A7176F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275"/>
        <w:gridCol w:w="1560"/>
        <w:gridCol w:w="1559"/>
        <w:gridCol w:w="1984"/>
        <w:gridCol w:w="1134"/>
        <w:gridCol w:w="3204"/>
      </w:tblGrid>
      <w:tr w:rsidR="00C32E17" w:rsidRPr="00841C52" w:rsidTr="00D22CC9">
        <w:trPr>
          <w:trHeight w:val="14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C32E17" w:rsidRPr="00841C52" w:rsidTr="00964D4A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Ключевые показатели (показатели группы «А»)</w:t>
            </w:r>
          </w:p>
        </w:tc>
      </w:tr>
      <w:tr w:rsidR="00C32E17" w:rsidRPr="00841C52" w:rsidTr="00964D4A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33. </w:t>
            </w:r>
          </w:p>
        </w:tc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7" w:rsidRPr="00841C52" w:rsidRDefault="00C32E17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</w:t>
            </w:r>
            <w:proofErr w:type="gramStart"/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</w:t>
            </w:r>
            <w:r w:rsidR="0069720C"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D3078" w:rsidRPr="00841C52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69720C" w:rsidRPr="00841C52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области)</w:t>
            </w:r>
          </w:p>
        </w:tc>
      </w:tr>
      <w:tr w:rsidR="006B7539" w:rsidRPr="00841C52" w:rsidTr="00D22CC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621F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A66FFD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t xml:space="preserve">Доля библиографических записей, внесенных </w:t>
            </w:r>
          </w:p>
          <w:p w:rsidR="006B7539" w:rsidRPr="00A66FFD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t xml:space="preserve">в электронные каталоги областных государственных библиотек, по отношению </w:t>
            </w:r>
          </w:p>
          <w:p w:rsidR="006B7539" w:rsidRPr="00A66FFD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t>к количеству документов, входящих в состав их библиотечных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A955B4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2F2CF6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2F2CF6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2F2CF6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2F2CF6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B7539" w:rsidRPr="00841C52" w:rsidTr="00D22CC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621F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A66FFD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t xml:space="preserve">Доля областных государственных библиотек, оснащенных современными комплексными системами </w:t>
            </w:r>
          </w:p>
          <w:p w:rsidR="006B7539" w:rsidRPr="00A66FFD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t xml:space="preserve">и средствами обеспечения сохранности и </w:t>
            </w: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безопасности фондов, людей и зданий, </w:t>
            </w:r>
          </w:p>
          <w:p w:rsidR="006B7539" w:rsidRPr="00A66FFD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6FFD">
              <w:rPr>
                <w:rFonts w:ascii="Liberation Serif" w:hAnsi="Liberation Serif" w:cs="Liberation Serif"/>
                <w:sz w:val="24"/>
                <w:szCs w:val="24"/>
              </w:rPr>
              <w:t>от их общего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A955B4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06621F" w:rsidRDefault="006B7539" w:rsidP="00A842A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6B7539" w:rsidRPr="00841C52" w:rsidTr="00964D4A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36. </w:t>
            </w:r>
          </w:p>
          <w:p w:rsidR="006B7539" w:rsidRPr="00841C52" w:rsidRDefault="006B7539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Государственный контроль за состоянием государственной части </w:t>
            </w:r>
            <w:proofErr w:type="gramStart"/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Музейного</w:t>
            </w:r>
            <w:proofErr w:type="gramEnd"/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 фонда Российской Федерации на территории Свердловской области (Министерство культуры Свердловской области)</w:t>
            </w:r>
          </w:p>
        </w:tc>
      </w:tr>
      <w:tr w:rsidR="006B7539" w:rsidRPr="00841C52" w:rsidTr="00D22CC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Доля областных государственных музеев </w:t>
            </w: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(с филиалами), оснащенных современными системами </w:t>
            </w: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средствами обеспечения сохранности и безопасности фондов, людей и зданий, </w:t>
            </w: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br/>
              <w:t>от их общего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B7539" w:rsidRPr="00841C5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B7539" w:rsidRPr="00841C5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7539" w:rsidRPr="00841C52" w:rsidTr="00D22CC9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музейных предметов, хранящихся </w:t>
            </w: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областных государственных музеях, сведения о которых внесены </w:t>
            </w: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br/>
              <w:t>в Государственный каталог Музейного фонда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C5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514734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4734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514734" w:rsidRDefault="00514734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4734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  <w:p w:rsidR="00165A77" w:rsidRPr="00514734" w:rsidRDefault="00165A7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514734" w:rsidRDefault="00693A10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4734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77" w:rsidRPr="00514734" w:rsidRDefault="00165A77" w:rsidP="00A84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47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9" w:rsidRPr="00841C52" w:rsidRDefault="006B7539" w:rsidP="00A842A3">
            <w:pPr>
              <w:pStyle w:val="Default"/>
              <w:rPr>
                <w:rFonts w:ascii="Liberation Serif" w:hAnsi="Liberation Serif" w:cs="Liberation Serif"/>
              </w:rPr>
            </w:pPr>
            <w:proofErr w:type="gramStart"/>
            <w:r w:rsidRPr="00841C52">
              <w:rPr>
                <w:rFonts w:ascii="Liberation Serif" w:hAnsi="Liberation Serif" w:cs="Liberation Serif"/>
              </w:rPr>
              <w:t xml:space="preserve">Перевыполнение показателя  обусловлено тем, что </w:t>
            </w:r>
            <w:r w:rsidRPr="00841C52">
              <w:rPr>
                <w:rFonts w:ascii="Liberation Serif" w:hAnsi="Liberation Serif" w:cs="Liberation Serif"/>
              </w:rPr>
              <w:br/>
              <w:t xml:space="preserve">во исполнение части 3 статьи 2 Федерального закона </w:t>
            </w:r>
            <w:r w:rsidRPr="00841C52">
              <w:rPr>
                <w:rFonts w:ascii="Liberation Serif" w:hAnsi="Liberation Serif" w:cs="Liberation Serif"/>
              </w:rPr>
              <w:br/>
              <w:t>от 3 июля 2016 года</w:t>
            </w:r>
            <w:r w:rsidRPr="00841C52">
              <w:rPr>
                <w:rFonts w:ascii="Liberation Serif" w:hAnsi="Liberation Serif" w:cs="Liberation Serif"/>
              </w:rPr>
              <w:br/>
              <w:t xml:space="preserve">№ 357-ФЗ «О внесении изменений в Федеральный закон </w:t>
            </w:r>
            <w:r w:rsidR="00165A77">
              <w:rPr>
                <w:rFonts w:ascii="Liberation Serif" w:hAnsi="Liberation Serif" w:cs="Liberation Serif"/>
              </w:rPr>
              <w:t>«</w:t>
            </w:r>
            <w:r w:rsidRPr="00841C52">
              <w:rPr>
                <w:rFonts w:ascii="Liberation Serif" w:hAnsi="Liberation Serif" w:cs="Liberation Serif"/>
              </w:rPr>
              <w:t xml:space="preserve">О Музейном фонде Российской Федерации </w:t>
            </w:r>
            <w:r w:rsidRPr="00841C52">
              <w:rPr>
                <w:rFonts w:ascii="Liberation Serif" w:hAnsi="Liberation Serif" w:cs="Liberation Serif"/>
              </w:rPr>
              <w:br/>
              <w:t xml:space="preserve">и музеях в Российской Федерации» государственными музеями Свердловской области </w:t>
            </w:r>
            <w:r w:rsidRPr="00841C52">
              <w:rPr>
                <w:rFonts w:ascii="Liberation Serif" w:hAnsi="Liberation Serif" w:cs="Liberation Serif"/>
              </w:rPr>
              <w:br/>
              <w:t xml:space="preserve">активизирована работа </w:t>
            </w:r>
            <w:r w:rsidR="00514734">
              <w:rPr>
                <w:rFonts w:ascii="Liberation Serif" w:hAnsi="Liberation Serif" w:cs="Liberation Serif"/>
              </w:rPr>
              <w:br/>
            </w:r>
            <w:r w:rsidRPr="00841C52">
              <w:rPr>
                <w:rFonts w:ascii="Liberation Serif" w:hAnsi="Liberation Serif" w:cs="Liberation Serif"/>
              </w:rPr>
              <w:t xml:space="preserve">по внесению сведений </w:t>
            </w:r>
            <w:r w:rsidR="00514734">
              <w:rPr>
                <w:rFonts w:ascii="Liberation Serif" w:hAnsi="Liberation Serif" w:cs="Liberation Serif"/>
              </w:rPr>
              <w:br/>
            </w:r>
            <w:r w:rsidRPr="00841C52">
              <w:rPr>
                <w:rFonts w:ascii="Liberation Serif" w:hAnsi="Liberation Serif" w:cs="Liberation Serif"/>
              </w:rPr>
              <w:t xml:space="preserve">о музейных предметах </w:t>
            </w:r>
            <w:r w:rsidRPr="00841C52">
              <w:rPr>
                <w:rFonts w:ascii="Liberation Serif" w:hAnsi="Liberation Serif" w:cs="Liberation Serif"/>
              </w:rPr>
              <w:br/>
            </w:r>
            <w:r w:rsidRPr="00841C52">
              <w:rPr>
                <w:rFonts w:ascii="Liberation Serif" w:hAnsi="Liberation Serif" w:cs="Liberation Serif"/>
              </w:rPr>
              <w:lastRenderedPageBreak/>
              <w:t>в Государственный каталог Музейного фонда Российской Федерации.</w:t>
            </w:r>
            <w:proofErr w:type="gramEnd"/>
          </w:p>
          <w:p w:rsidR="006B7539" w:rsidRPr="00841C52" w:rsidRDefault="006B7539" w:rsidP="00A842A3">
            <w:pPr>
              <w:pStyle w:val="Default"/>
              <w:rPr>
                <w:rFonts w:ascii="Liberation Serif" w:hAnsi="Liberation Serif" w:cs="Liberation Serif"/>
              </w:rPr>
            </w:pPr>
            <w:r w:rsidRPr="00841C52">
              <w:rPr>
                <w:rFonts w:ascii="Liberation Serif" w:hAnsi="Liberation Serif" w:cs="Liberation Serif"/>
              </w:rPr>
              <w:t>Учитывая, что показатель перевыполнен, необходима корректировка его значений на последующие годы.</w:t>
            </w:r>
          </w:p>
        </w:tc>
      </w:tr>
    </w:tbl>
    <w:p w:rsidR="00C32E17" w:rsidRPr="00841C52" w:rsidRDefault="00C32E17" w:rsidP="00C32E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3730F" w:rsidRDefault="0083730F" w:rsidP="00A869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32E17" w:rsidRPr="00841C52" w:rsidRDefault="00A8695C" w:rsidP="00A869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1C52">
        <w:rPr>
          <w:rFonts w:ascii="Liberation Serif" w:hAnsi="Liberation Serif" w:cs="Liberation Serif"/>
          <w:b/>
          <w:sz w:val="24"/>
          <w:szCs w:val="24"/>
        </w:rPr>
        <w:t xml:space="preserve">Государственный </w:t>
      </w:r>
      <w:proofErr w:type="gramStart"/>
      <w:r w:rsidRPr="00841C52">
        <w:rPr>
          <w:rFonts w:ascii="Liberation Serif" w:hAnsi="Liberation Serif" w:cs="Liberation Serif"/>
          <w:b/>
          <w:sz w:val="24"/>
          <w:szCs w:val="24"/>
        </w:rPr>
        <w:t>контроль за</w:t>
      </w:r>
      <w:proofErr w:type="gramEnd"/>
      <w:r w:rsidRPr="00841C52">
        <w:rPr>
          <w:rFonts w:ascii="Liberation Serif" w:hAnsi="Liberation Serif" w:cs="Liberation Serif"/>
          <w:b/>
          <w:sz w:val="24"/>
          <w:szCs w:val="24"/>
        </w:rPr>
        <w:t xml:space="preserve">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</w:t>
      </w:r>
    </w:p>
    <w:p w:rsidR="005335FB" w:rsidRPr="00841C52" w:rsidRDefault="005335FB" w:rsidP="00A869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E1990" w:rsidRPr="008E6B38" w:rsidRDefault="00B85CB0" w:rsidP="004E1990">
      <w:pPr>
        <w:pStyle w:val="ConsPlusNormal"/>
        <w:ind w:firstLine="708"/>
        <w:jc w:val="both"/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</w:pPr>
      <w:r w:rsidRPr="008E6B38">
        <w:rPr>
          <w:rFonts w:ascii="Liberation Serif" w:hAnsi="Liberation Serif" w:cs="Liberation Serif"/>
          <w:sz w:val="24"/>
          <w:szCs w:val="24"/>
        </w:rPr>
        <w:t xml:space="preserve">Показатель </w:t>
      </w:r>
      <w:r w:rsidR="006C6E8B" w:rsidRPr="008E6B38">
        <w:rPr>
          <w:rFonts w:ascii="Liberation Serif" w:hAnsi="Liberation Serif" w:cs="Liberation Serif"/>
          <w:sz w:val="24"/>
          <w:szCs w:val="24"/>
        </w:rPr>
        <w:t xml:space="preserve">34. </w:t>
      </w:r>
      <w:proofErr w:type="gramStart"/>
      <w:r w:rsidRPr="008E6B38">
        <w:rPr>
          <w:rFonts w:ascii="Liberation Serif" w:hAnsi="Liberation Serif" w:cs="Liberation Serif"/>
          <w:sz w:val="24"/>
          <w:szCs w:val="24"/>
        </w:rPr>
        <w:t>«</w:t>
      </w:r>
      <w:r w:rsidR="00CC61CE" w:rsidRPr="008E6B38">
        <w:rPr>
          <w:rFonts w:ascii="Liberation Serif" w:hAnsi="Liberation Serif" w:cs="Liberation Serif"/>
          <w:sz w:val="24"/>
          <w:szCs w:val="24"/>
        </w:rPr>
        <w:t>Доля библиографичес</w:t>
      </w:r>
      <w:r w:rsidR="004E1990" w:rsidRPr="008E6B38">
        <w:rPr>
          <w:rFonts w:ascii="Liberation Serif" w:hAnsi="Liberation Serif" w:cs="Liberation Serif"/>
          <w:sz w:val="24"/>
          <w:szCs w:val="24"/>
        </w:rPr>
        <w:t>ких записей, внесенных</w:t>
      </w:r>
      <w:r w:rsidR="00CC61CE" w:rsidRPr="008E6B38">
        <w:rPr>
          <w:rFonts w:ascii="Liberation Serif" w:hAnsi="Liberation Serif" w:cs="Liberation Serif"/>
          <w:sz w:val="24"/>
          <w:szCs w:val="24"/>
        </w:rPr>
        <w:t xml:space="preserve"> в электронные каталоги областных государственных библиотек,</w:t>
      </w:r>
      <w:r w:rsidR="004E1990" w:rsidRPr="008E6B38">
        <w:rPr>
          <w:rFonts w:ascii="Liberation Serif" w:hAnsi="Liberation Serif" w:cs="Liberation Serif"/>
          <w:sz w:val="24"/>
          <w:szCs w:val="24"/>
        </w:rPr>
        <w:br/>
      </w:r>
      <w:r w:rsidR="00CC61CE" w:rsidRPr="008E6B38">
        <w:rPr>
          <w:rFonts w:ascii="Liberation Serif" w:hAnsi="Liberation Serif" w:cs="Liberation Serif"/>
          <w:sz w:val="24"/>
          <w:szCs w:val="24"/>
        </w:rPr>
        <w:t>по отношению к количеству документов, входящих в состав их библиотечных фондов</w:t>
      </w:r>
      <w:r w:rsidR="006C6E8B" w:rsidRPr="008E6B38">
        <w:rPr>
          <w:rFonts w:ascii="Liberation Serif" w:hAnsi="Liberation Serif" w:cs="Liberation Serif"/>
          <w:sz w:val="24"/>
          <w:szCs w:val="24"/>
        </w:rPr>
        <w:t>»</w:t>
      </w:r>
      <w:r w:rsidRPr="008E6B38">
        <w:rPr>
          <w:rFonts w:ascii="Liberation Serif" w:hAnsi="Liberation Serif" w:cs="Liberation Serif"/>
          <w:sz w:val="24"/>
          <w:szCs w:val="24"/>
        </w:rPr>
        <w:t xml:space="preserve"> </w:t>
      </w:r>
      <w:r w:rsidR="000F42A1" w:rsidRPr="008E6B38">
        <w:rPr>
          <w:rFonts w:ascii="Liberation Serif" w:hAnsi="Liberation Serif" w:cs="Liberation Serif"/>
          <w:sz w:val="24"/>
          <w:szCs w:val="24"/>
        </w:rPr>
        <w:t>рассчитывался</w:t>
      </w:r>
      <w:r w:rsidRPr="008E6B38">
        <w:rPr>
          <w:rFonts w:ascii="Liberation Serif" w:hAnsi="Liberation Serif" w:cs="Liberation Serif"/>
          <w:sz w:val="24"/>
          <w:szCs w:val="24"/>
        </w:rPr>
        <w:t xml:space="preserve"> на основании данных годовой формы федерального статистического наблюдения № 6-НК «Сведения об общедоступной (публичной) библиотеке»,</w:t>
      </w:r>
      <w:r w:rsidRPr="008E6B3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утвержденной приказом Федеральной службы государственной статистики</w:t>
      </w:r>
      <w:r w:rsidR="004E1990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 от 07.08.2019 № 438 (сведения за 2019 год) </w:t>
      </w:r>
      <w:r w:rsidR="005335FB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и </w:t>
      </w:r>
      <w:r w:rsidR="00D25DBE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приказом </w:t>
      </w:r>
      <w:r w:rsidR="005335FB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Федеральной службы государственной статистики </w:t>
      </w:r>
      <w:r w:rsidR="004E1990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от 08.11.2018 № 662 (сведения за</w:t>
      </w:r>
      <w:proofErr w:type="gramEnd"/>
      <w:r w:rsidR="004E1990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 </w:t>
      </w:r>
      <w:proofErr w:type="gramStart"/>
      <w:r w:rsidR="004E1990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2018 год).</w:t>
      </w:r>
      <w:proofErr w:type="gramEnd"/>
    </w:p>
    <w:p w:rsidR="004E1990" w:rsidRPr="008E6B38" w:rsidRDefault="00DD3078" w:rsidP="00DD307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E6B38">
        <w:rPr>
          <w:rFonts w:ascii="Liberation Serif" w:hAnsi="Liberation Serif" w:cs="Liberation Serif"/>
          <w:sz w:val="24"/>
          <w:szCs w:val="24"/>
        </w:rPr>
        <w:t xml:space="preserve">Методика расчета показателя: </w:t>
      </w:r>
      <w:r w:rsidR="004E1990" w:rsidRPr="008E6B38">
        <w:rPr>
          <w:rFonts w:ascii="Liberation Serif" w:hAnsi="Liberation Serif" w:cs="Liberation Serif"/>
          <w:sz w:val="24"/>
          <w:szCs w:val="24"/>
        </w:rPr>
        <w:t>процентное соотношение от общего количества документов, входящих в библиотечные фонды областных государственных библиотек (годовая форма федерального статистического наблюдения № 6-НК «Сведения об общедоступной (публичной) библиотеке»).</w:t>
      </w:r>
    </w:p>
    <w:p w:rsidR="008E6B38" w:rsidRDefault="005335FB" w:rsidP="00CA55D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E6B38">
        <w:rPr>
          <w:rFonts w:ascii="Liberation Serif" w:hAnsi="Liberation Serif" w:cs="Liberation Serif"/>
          <w:sz w:val="24"/>
          <w:szCs w:val="24"/>
          <w:lang w:eastAsia="ru-RU"/>
        </w:rPr>
        <w:tab/>
      </w:r>
      <w:r w:rsidR="004E1990" w:rsidRPr="008E6B38">
        <w:rPr>
          <w:rFonts w:ascii="Liberation Serif" w:hAnsi="Liberation Serif" w:cs="Liberation Serif"/>
          <w:sz w:val="24"/>
          <w:szCs w:val="24"/>
        </w:rPr>
        <w:t>По состоянию на 01.01.2020</w:t>
      </w:r>
      <w:r w:rsidRPr="008E6B38">
        <w:rPr>
          <w:rFonts w:ascii="Liberation Serif" w:hAnsi="Liberation Serif" w:cs="Liberation Serif"/>
          <w:sz w:val="24"/>
          <w:szCs w:val="24"/>
        </w:rPr>
        <w:t xml:space="preserve"> </w:t>
      </w:r>
      <w:r w:rsidR="004E1990" w:rsidRPr="008E6B38">
        <w:rPr>
          <w:rFonts w:ascii="Liberation Serif" w:hAnsi="Liberation Serif" w:cs="Liberation Serif"/>
          <w:sz w:val="24"/>
          <w:szCs w:val="24"/>
        </w:rPr>
        <w:t xml:space="preserve">общее </w:t>
      </w:r>
      <w:r w:rsidR="004E1990" w:rsidRPr="008E6B3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</w:t>
      </w:r>
      <w:r w:rsidR="004E1990" w:rsidRPr="004E19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оличество библиографических записей</w:t>
      </w:r>
      <w:r w:rsidR="004E1990" w:rsidRPr="008E6B3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</w:t>
      </w:r>
      <w:r w:rsidR="004E1990" w:rsidRPr="004E199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4E1990" w:rsidRPr="008E6B38">
        <w:rPr>
          <w:rFonts w:ascii="Liberation Serif" w:hAnsi="Liberation Serif" w:cs="Liberation Serif"/>
          <w:sz w:val="24"/>
          <w:szCs w:val="24"/>
        </w:rPr>
        <w:t xml:space="preserve">внесенных в электронные каталоги областных государственных библиотек, </w:t>
      </w:r>
      <w:r w:rsidR="008E6B38" w:rsidRPr="008E6B38">
        <w:rPr>
          <w:rFonts w:ascii="Liberation Serif" w:hAnsi="Liberation Serif" w:cs="Liberation Serif"/>
          <w:sz w:val="24"/>
          <w:szCs w:val="24"/>
        </w:rPr>
        <w:t>составляет 1128,3 тыс. записей</w:t>
      </w:r>
      <w:r w:rsidR="004E1990" w:rsidRPr="008E6B38">
        <w:rPr>
          <w:rFonts w:ascii="Liberation Serif" w:hAnsi="Liberation Serif" w:cs="Liberation Serif"/>
          <w:sz w:val="24"/>
          <w:szCs w:val="24"/>
        </w:rPr>
        <w:t xml:space="preserve">, общий объем библиотечного фонда областных государственных библиотек на конец отчетного года </w:t>
      </w:r>
      <w:r w:rsidR="008E6B38" w:rsidRPr="008E6B38">
        <w:rPr>
          <w:rFonts w:ascii="Liberation Serif" w:hAnsi="Liberation Serif" w:cs="Liberation Serif"/>
          <w:sz w:val="24"/>
          <w:szCs w:val="24"/>
        </w:rPr>
        <w:t>составляет 2869,37 тыс. экземпляров.</w:t>
      </w:r>
      <w:r w:rsidR="00CA55D8">
        <w:rPr>
          <w:rFonts w:ascii="Liberation Serif" w:hAnsi="Liberation Serif" w:cs="Liberation Serif"/>
          <w:sz w:val="24"/>
          <w:szCs w:val="24"/>
        </w:rPr>
        <w:t xml:space="preserve"> </w:t>
      </w:r>
      <w:r w:rsidR="008E6B38" w:rsidRPr="008E6B38">
        <w:rPr>
          <w:rFonts w:ascii="Liberation Serif" w:hAnsi="Liberation Serif" w:cs="Liberation Serif"/>
          <w:sz w:val="24"/>
          <w:szCs w:val="24"/>
        </w:rPr>
        <w:t xml:space="preserve">Для расчета показателя применяется поправочный коэффициент, корректирующий показатель с учетом </w:t>
      </w:r>
      <w:proofErr w:type="gramStart"/>
      <w:r w:rsidR="008E6B38" w:rsidRPr="008E6B38">
        <w:rPr>
          <w:rFonts w:ascii="Liberation Serif" w:hAnsi="Liberation Serif" w:cs="Liberation Serif"/>
          <w:sz w:val="24"/>
          <w:szCs w:val="24"/>
        </w:rPr>
        <w:t>средней</w:t>
      </w:r>
      <w:proofErr w:type="gramEnd"/>
      <w:r w:rsidR="008E6B38" w:rsidRPr="008E6B38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8E6B38" w:rsidRPr="008E6B38">
        <w:rPr>
          <w:rFonts w:ascii="Liberation Serif" w:hAnsi="Liberation Serif" w:cs="Liberation Serif"/>
          <w:sz w:val="24"/>
          <w:szCs w:val="24"/>
        </w:rPr>
        <w:t>экземплярности</w:t>
      </w:r>
      <w:proofErr w:type="spellEnd"/>
      <w:r w:rsidR="008E6B38" w:rsidRPr="008E6B38">
        <w:rPr>
          <w:rFonts w:ascii="Liberation Serif" w:hAnsi="Liberation Serif" w:cs="Liberation Serif"/>
          <w:sz w:val="24"/>
          <w:szCs w:val="24"/>
        </w:rPr>
        <w:t xml:space="preserve"> издания, который составляет 2.</w:t>
      </w:r>
    </w:p>
    <w:p w:rsidR="00CA55D8" w:rsidRPr="00841C52" w:rsidRDefault="00CA55D8" w:rsidP="00CA55D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Плановое значение целевого показателя «</w:t>
      </w:r>
      <w:r w:rsidRPr="008E6B38">
        <w:rPr>
          <w:rFonts w:ascii="Liberation Serif" w:hAnsi="Liberation Serif" w:cs="Liberation Serif"/>
          <w:sz w:val="24"/>
          <w:szCs w:val="24"/>
        </w:rPr>
        <w:t>Доля библиографических записей, внесенных в электронные каталоги областных государственных библиотек,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E6B38">
        <w:rPr>
          <w:rFonts w:ascii="Liberation Serif" w:hAnsi="Liberation Serif" w:cs="Liberation Serif"/>
          <w:sz w:val="24"/>
          <w:szCs w:val="24"/>
        </w:rPr>
        <w:t>по отношению к количеству документов, входящих в состав их библиотечных фондов»</w:t>
      </w:r>
      <w:r>
        <w:rPr>
          <w:rFonts w:ascii="Liberation Serif" w:hAnsi="Liberation Serif" w:cs="Liberation Serif"/>
          <w:sz w:val="24"/>
          <w:szCs w:val="24"/>
        </w:rPr>
        <w:t xml:space="preserve"> составляет 78%. Фактически достигнутое – 78, 6%</w:t>
      </w:r>
      <w:r w:rsidR="00165A77">
        <w:rPr>
          <w:rFonts w:ascii="Liberation Serif" w:hAnsi="Liberation Serif" w:cs="Liberation Serif"/>
          <w:sz w:val="24"/>
          <w:szCs w:val="24"/>
        </w:rPr>
        <w:t xml:space="preserve">. </w:t>
      </w:r>
      <w:r w:rsidRPr="00841C52">
        <w:rPr>
          <w:rFonts w:ascii="Liberation Serif" w:hAnsi="Liberation Serif" w:cs="Liberation Serif"/>
          <w:sz w:val="24"/>
          <w:szCs w:val="24"/>
        </w:rPr>
        <w:t xml:space="preserve">Показатель исполнен на </w:t>
      </w:r>
      <w:r>
        <w:rPr>
          <w:rFonts w:ascii="Liberation Serif" w:hAnsi="Liberation Serif" w:cs="Liberation Serif"/>
          <w:sz w:val="24"/>
          <w:szCs w:val="24"/>
        </w:rPr>
        <w:t>100,8</w:t>
      </w:r>
      <w:r w:rsidRPr="00841C52">
        <w:rPr>
          <w:rFonts w:ascii="Liberation Serif" w:hAnsi="Liberation Serif" w:cs="Liberation Serif"/>
          <w:sz w:val="24"/>
          <w:szCs w:val="24"/>
        </w:rPr>
        <w:t>%.</w:t>
      </w:r>
    </w:p>
    <w:p w:rsidR="008E6B38" w:rsidRDefault="008E6B38" w:rsidP="00DD307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A55D8" w:rsidRPr="008E6B38" w:rsidRDefault="00521119" w:rsidP="00CA55D8">
      <w:pPr>
        <w:pStyle w:val="ConsPlusNormal"/>
        <w:ind w:firstLine="708"/>
        <w:jc w:val="both"/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 xml:space="preserve">Показатель 35. </w:t>
      </w:r>
      <w:proofErr w:type="gramStart"/>
      <w:r w:rsidRPr="00841C52">
        <w:rPr>
          <w:rFonts w:ascii="Liberation Serif" w:hAnsi="Liberation Serif" w:cs="Liberation Serif"/>
          <w:sz w:val="24"/>
          <w:szCs w:val="24"/>
        </w:rPr>
        <w:t>«Доля областных государственных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количества»</w:t>
      </w:r>
      <w:r w:rsidR="00D25DBE" w:rsidRPr="00841C52">
        <w:rPr>
          <w:rFonts w:ascii="Liberation Serif" w:hAnsi="Liberation Serif" w:cs="Liberation Serif"/>
          <w:sz w:val="24"/>
          <w:szCs w:val="24"/>
        </w:rPr>
        <w:t xml:space="preserve"> рассчитывался на основании данных годовой формы федерального статистического наблюдения № 6-НК «Сведения об общедоступной (публичной) библиотеке»,</w:t>
      </w:r>
      <w:r w:rsidR="00D25DBE" w:rsidRPr="00841C5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25DBE" w:rsidRPr="00841C52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утвержденной приказом Федеральной службы государственной статистики </w:t>
      </w:r>
      <w:r w:rsidR="00CA55D8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от 07.08.2019 № 438 (сведения за 2019 год) и приказом Федеральной службы государственной статистики от 08.11.2018 № 662 (сведения</w:t>
      </w:r>
      <w:proofErr w:type="gramEnd"/>
      <w:r w:rsidR="00CA55D8" w:rsidRPr="008E6B3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 за 2018 год).</w:t>
      </w:r>
    </w:p>
    <w:p w:rsidR="00DD3078" w:rsidRPr="00841C52" w:rsidRDefault="00DD3078" w:rsidP="00BA1F7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lastRenderedPageBreak/>
        <w:t>Методика расчета показателя:</w:t>
      </w:r>
      <w:r w:rsidRPr="00841C52">
        <w:rPr>
          <w:rFonts w:ascii="Liberation Serif" w:hAnsi="Liberation Serif" w:cs="Liberation Serif"/>
        </w:rPr>
        <w:t xml:space="preserve"> </w:t>
      </w:r>
      <w:r w:rsidRPr="00841C52">
        <w:rPr>
          <w:rFonts w:ascii="Liberation Serif" w:hAnsi="Liberation Serif" w:cs="Liberation Serif"/>
          <w:sz w:val="24"/>
          <w:szCs w:val="24"/>
        </w:rPr>
        <w:t>процентное соотношение от общего количества областных государственных библиотек</w:t>
      </w:r>
      <w:r w:rsidR="004B0142" w:rsidRPr="00841C52">
        <w:rPr>
          <w:rFonts w:ascii="Liberation Serif" w:hAnsi="Liberation Serif" w:cs="Liberation Serif"/>
          <w:sz w:val="24"/>
          <w:szCs w:val="24"/>
        </w:rPr>
        <w:t>.</w:t>
      </w:r>
    </w:p>
    <w:p w:rsidR="00D25DBE" w:rsidRPr="00841C52" w:rsidRDefault="00CA55D8" w:rsidP="00D25DBE">
      <w:pPr>
        <w:autoSpaceDE w:val="0"/>
        <w:adjustRightInd w:val="0"/>
        <w:spacing w:after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01.01.2020</w:t>
      </w:r>
      <w:r w:rsidR="00D25DBE" w:rsidRPr="00841C52">
        <w:rPr>
          <w:rFonts w:ascii="Liberation Serif" w:hAnsi="Liberation Serif" w:cs="Liberation Serif"/>
          <w:sz w:val="24"/>
          <w:szCs w:val="24"/>
        </w:rPr>
        <w:t xml:space="preserve"> современными комплексными системами и средствами обеспечения сохранности и безопасности фондов, людей и зданий оснащены 4 из 4-х областных государственных библи</w:t>
      </w:r>
      <w:r>
        <w:rPr>
          <w:rFonts w:ascii="Liberation Serif" w:hAnsi="Liberation Serif" w:cs="Liberation Serif"/>
          <w:sz w:val="24"/>
          <w:szCs w:val="24"/>
        </w:rPr>
        <w:t>отек (по состоянию на 01.01.2019 – 4</w:t>
      </w:r>
      <w:r w:rsidR="00D25DBE" w:rsidRPr="00841C52">
        <w:rPr>
          <w:rFonts w:ascii="Liberation Serif" w:hAnsi="Liberation Serif" w:cs="Liberation Serif"/>
          <w:sz w:val="24"/>
          <w:szCs w:val="24"/>
        </w:rPr>
        <w:t xml:space="preserve"> из 4-х библиотек).</w:t>
      </w:r>
    </w:p>
    <w:p w:rsidR="004B0142" w:rsidRPr="00841C52" w:rsidRDefault="00D25DBE" w:rsidP="004B014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>Плановое значение целевого показателя «Доля областных государственных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количества» составляет 100%. Фактически достигнутое – 100%. Показатель исполнен на 100%.</w:t>
      </w:r>
    </w:p>
    <w:p w:rsidR="00BA1F7B" w:rsidRPr="00841C52" w:rsidRDefault="00BA1F7B" w:rsidP="004B014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 xml:space="preserve">Объектами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 </w:t>
      </w:r>
      <w:r w:rsidRPr="00841C52">
        <w:rPr>
          <w:rFonts w:ascii="Liberation Serif" w:eastAsia="Calibri" w:hAnsi="Liberation Serif" w:cs="Liberation Serif"/>
          <w:sz w:val="24"/>
          <w:szCs w:val="24"/>
        </w:rPr>
        <w:t>являются 4 облас</w:t>
      </w:r>
      <w:r w:rsidR="00D93DB5" w:rsidRPr="00841C52">
        <w:rPr>
          <w:rFonts w:ascii="Liberation Serif" w:eastAsia="Calibri" w:hAnsi="Liberation Serif" w:cs="Liberation Serif"/>
          <w:sz w:val="24"/>
          <w:szCs w:val="24"/>
        </w:rPr>
        <w:t>тные государственные библиотеки, в отношении которых Министерство культуры Свердловской области осуществляет функции и полномочия учредителя.</w:t>
      </w:r>
      <w:r w:rsidRPr="00841C5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gramStart"/>
      <w:r w:rsidRPr="00841C52">
        <w:rPr>
          <w:rFonts w:ascii="Liberation Serif" w:eastAsia="Calibri" w:hAnsi="Liberation Serif" w:cs="Liberation Serif"/>
          <w:sz w:val="24"/>
          <w:szCs w:val="24"/>
        </w:rPr>
        <w:t xml:space="preserve">Контрольные мероприятия </w:t>
      </w:r>
      <w:r w:rsidR="00E60E12" w:rsidRPr="00841C52">
        <w:rPr>
          <w:rFonts w:ascii="Liberation Serif" w:eastAsia="Calibri" w:hAnsi="Liberation Serif" w:cs="Liberation Serif"/>
          <w:sz w:val="24"/>
          <w:szCs w:val="24"/>
        </w:rPr>
        <w:t xml:space="preserve">носят профилактических характер, так как направлены на выявление и своевременное устранение нарушений </w:t>
      </w:r>
      <w:r w:rsidR="00521119" w:rsidRPr="00841C52">
        <w:rPr>
          <w:rFonts w:ascii="Liberation Serif" w:hAnsi="Liberation Serif" w:cs="Liberation Serif"/>
          <w:color w:val="000000"/>
          <w:sz w:val="24"/>
          <w:szCs w:val="24"/>
        </w:rPr>
        <w:t xml:space="preserve">требований, установленных нормативными правовыми актами Российской Федерации и Свердловской области в сфере организации библиотечного обслуживания населения, </w:t>
      </w:r>
      <w:r w:rsidR="00E60E12" w:rsidRPr="00841C52">
        <w:rPr>
          <w:rFonts w:ascii="Liberation Serif" w:eastAsia="Calibri" w:hAnsi="Liberation Serif" w:cs="Liberation Serif"/>
          <w:sz w:val="24"/>
          <w:szCs w:val="24"/>
        </w:rPr>
        <w:t xml:space="preserve">и </w:t>
      </w:r>
      <w:r w:rsidRPr="00841C52">
        <w:rPr>
          <w:rFonts w:ascii="Liberation Serif" w:eastAsia="Calibri" w:hAnsi="Liberation Serif" w:cs="Liberation Serif"/>
          <w:sz w:val="24"/>
          <w:szCs w:val="24"/>
        </w:rPr>
        <w:t xml:space="preserve">предупреждение </w:t>
      </w:r>
      <w:r w:rsidRPr="00841C52">
        <w:rPr>
          <w:rFonts w:ascii="Liberation Serif" w:hAnsi="Liberation Serif" w:cs="Liberation Serif"/>
          <w:sz w:val="24"/>
          <w:szCs w:val="24"/>
        </w:rPr>
        <w:t>административных правонарушений подконтрольными субъектами.</w:t>
      </w:r>
      <w:proofErr w:type="gramEnd"/>
      <w:r w:rsidRPr="00841C52">
        <w:rPr>
          <w:rFonts w:ascii="Liberation Serif" w:hAnsi="Liberation Serif" w:cs="Liberation Serif"/>
          <w:sz w:val="24"/>
          <w:szCs w:val="24"/>
        </w:rPr>
        <w:t xml:space="preserve"> </w:t>
      </w:r>
      <w:r w:rsidR="0069720C" w:rsidRPr="00841C52">
        <w:rPr>
          <w:rFonts w:ascii="Liberation Serif" w:hAnsi="Liberation Serif" w:cs="Liberation Serif"/>
          <w:sz w:val="24"/>
          <w:szCs w:val="24"/>
        </w:rPr>
        <w:t>В</w:t>
      </w:r>
      <w:r w:rsidR="00CA55D8">
        <w:rPr>
          <w:rFonts w:ascii="Liberation Serif" w:hAnsi="Liberation Serif" w:cs="Liberation Serif"/>
          <w:sz w:val="24"/>
          <w:szCs w:val="24"/>
        </w:rPr>
        <w:t xml:space="preserve"> 2019</w:t>
      </w:r>
      <w:r w:rsidR="0069720C" w:rsidRPr="00841C52">
        <w:rPr>
          <w:rFonts w:ascii="Liberation Serif" w:hAnsi="Liberation Serif" w:cs="Liberation Serif"/>
          <w:sz w:val="24"/>
          <w:szCs w:val="24"/>
        </w:rPr>
        <w:t xml:space="preserve"> году была осуществлена плановая проверка в отношении 1 учреждения. </w:t>
      </w:r>
      <w:r w:rsidRPr="00841C52">
        <w:rPr>
          <w:rFonts w:ascii="Liberation Serif" w:hAnsi="Liberation Serif" w:cs="Liberation Serif"/>
          <w:sz w:val="24"/>
          <w:szCs w:val="24"/>
        </w:rPr>
        <w:t xml:space="preserve">В </w:t>
      </w:r>
      <w:r w:rsidR="00521119" w:rsidRPr="00841C52">
        <w:rPr>
          <w:rFonts w:ascii="Liberation Serif" w:hAnsi="Liberation Serif" w:cs="Liberation Serif"/>
          <w:sz w:val="24"/>
          <w:szCs w:val="24"/>
        </w:rPr>
        <w:t>деятельности проверенного субъекта</w:t>
      </w:r>
      <w:r w:rsidRPr="00841C52">
        <w:rPr>
          <w:rFonts w:ascii="Liberation Serif" w:hAnsi="Liberation Serif" w:cs="Liberation Serif"/>
          <w:sz w:val="24"/>
          <w:szCs w:val="24"/>
        </w:rPr>
        <w:t xml:space="preserve"> нарушений не выявлено. В этой связи можно сделать вывод об эффективности контрольной деятельности Министерства </w:t>
      </w:r>
      <w:r w:rsidR="00521119" w:rsidRPr="00841C52">
        <w:rPr>
          <w:rFonts w:ascii="Liberation Serif" w:hAnsi="Liberation Serif" w:cs="Liberation Serif"/>
          <w:sz w:val="24"/>
          <w:szCs w:val="24"/>
        </w:rPr>
        <w:t xml:space="preserve">культуры Свердловской области </w:t>
      </w:r>
      <w:r w:rsidR="00CA55D8">
        <w:rPr>
          <w:rFonts w:ascii="Liberation Serif" w:hAnsi="Liberation Serif" w:cs="Liberation Serif"/>
          <w:sz w:val="24"/>
          <w:szCs w:val="24"/>
        </w:rPr>
        <w:t>в 2019</w:t>
      </w:r>
      <w:r w:rsidRPr="00841C52">
        <w:rPr>
          <w:rFonts w:ascii="Liberation Serif" w:hAnsi="Liberation Serif" w:cs="Liberation Serif"/>
          <w:sz w:val="24"/>
          <w:szCs w:val="24"/>
        </w:rPr>
        <w:t xml:space="preserve"> году.</w:t>
      </w:r>
    </w:p>
    <w:p w:rsidR="00BA1F7B" w:rsidRPr="00841C52" w:rsidRDefault="00BA1F7B" w:rsidP="00521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</w:p>
    <w:p w:rsidR="00A8695C" w:rsidRPr="00841C52" w:rsidRDefault="00A8695C" w:rsidP="00A869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1C52">
        <w:rPr>
          <w:rFonts w:ascii="Liberation Serif" w:hAnsi="Liberation Serif" w:cs="Liberation Serif"/>
          <w:b/>
          <w:sz w:val="24"/>
          <w:szCs w:val="24"/>
        </w:rPr>
        <w:t xml:space="preserve">Государственный контроль за состоянием государственной части </w:t>
      </w:r>
      <w:proofErr w:type="gramStart"/>
      <w:r w:rsidRPr="00841C52">
        <w:rPr>
          <w:rFonts w:ascii="Liberation Serif" w:hAnsi="Liberation Serif" w:cs="Liberation Serif"/>
          <w:b/>
          <w:sz w:val="24"/>
          <w:szCs w:val="24"/>
        </w:rPr>
        <w:t>Музейного</w:t>
      </w:r>
      <w:proofErr w:type="gramEnd"/>
      <w:r w:rsidRPr="00841C52">
        <w:rPr>
          <w:rFonts w:ascii="Liberation Serif" w:hAnsi="Liberation Serif" w:cs="Liberation Serif"/>
          <w:b/>
          <w:sz w:val="24"/>
          <w:szCs w:val="24"/>
        </w:rPr>
        <w:t xml:space="preserve"> фонда Российской Федерации на территории Свердловской области</w:t>
      </w:r>
    </w:p>
    <w:p w:rsidR="00D25DBE" w:rsidRPr="00841C52" w:rsidRDefault="00D25DBE" w:rsidP="00A8695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A55D8" w:rsidRPr="00CA55D8" w:rsidRDefault="00D25DBE" w:rsidP="00CA55D8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>Показатель 37. «Доля областных государственных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количества»</w:t>
      </w:r>
      <w:r w:rsidR="00592D09" w:rsidRPr="00841C52">
        <w:rPr>
          <w:rFonts w:ascii="Liberation Serif" w:hAnsi="Liberation Serif" w:cs="Liberation Serif"/>
          <w:sz w:val="24"/>
          <w:szCs w:val="24"/>
        </w:rPr>
        <w:t xml:space="preserve"> рассчитывался на основании данных годовой формы федерального </w:t>
      </w:r>
      <w:r w:rsidR="00592D09" w:rsidRPr="00CA55D8">
        <w:rPr>
          <w:rFonts w:ascii="Liberation Serif" w:hAnsi="Liberation Serif" w:cs="Liberation Serif"/>
          <w:sz w:val="24"/>
          <w:szCs w:val="24"/>
        </w:rPr>
        <w:t xml:space="preserve">статистического наблюдения № 8-НК «Сведения о деятельности музея», </w:t>
      </w:r>
      <w:r w:rsidR="00592D09" w:rsidRPr="00CA55D8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утвержденной приказом Федеральной службы государственной статистики </w:t>
      </w:r>
      <w:r w:rsidR="00CA55D8">
        <w:rPr>
          <w:rFonts w:ascii="Liberation Serif" w:eastAsia="Calibri" w:hAnsi="Liberation Serif" w:cs="Liberation Serif"/>
          <w:sz w:val="26"/>
          <w:szCs w:val="26"/>
        </w:rPr>
        <w:t>от 26.09.2018 № 584</w:t>
      </w:r>
    </w:p>
    <w:p w:rsidR="004B0142" w:rsidRPr="00841C52" w:rsidRDefault="00DD3078" w:rsidP="00CA55D8">
      <w:pPr>
        <w:spacing w:after="0" w:line="240" w:lineRule="auto"/>
        <w:ind w:firstLine="709"/>
        <w:jc w:val="both"/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>Методика расчета показателя:</w:t>
      </w:r>
      <w:r w:rsidR="004B0142" w:rsidRPr="00841C52">
        <w:rPr>
          <w:rFonts w:ascii="Liberation Serif" w:hAnsi="Liberation Serif" w:cs="Liberation Serif"/>
          <w:sz w:val="24"/>
          <w:szCs w:val="24"/>
        </w:rPr>
        <w:t xml:space="preserve"> процентное соотношение от общего количества объектов (сетевых единиц) областных государственных музеев.</w:t>
      </w:r>
    </w:p>
    <w:p w:rsidR="00CE60DA" w:rsidRPr="00841C52" w:rsidRDefault="00630ABB" w:rsidP="00CA55D8">
      <w:pPr>
        <w:autoSpaceDE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01.01.2020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 современными системами и средствами обеспечения сохранности и безопасности фондов, людей </w:t>
      </w:r>
      <w:r w:rsidR="000634D4" w:rsidRPr="00841C52">
        <w:rPr>
          <w:rFonts w:ascii="Liberation Serif" w:hAnsi="Liberation Serif" w:cs="Liberation Serif"/>
          <w:sz w:val="24"/>
          <w:szCs w:val="24"/>
        </w:rPr>
        <w:br/>
      </w:r>
      <w:r w:rsidR="00CE60DA" w:rsidRPr="00841C52">
        <w:rPr>
          <w:rFonts w:ascii="Liberation Serif" w:hAnsi="Liberation Serif" w:cs="Liberation Serif"/>
          <w:sz w:val="24"/>
          <w:szCs w:val="24"/>
        </w:rPr>
        <w:t>и зданий</w:t>
      </w:r>
      <w:r w:rsidR="00362F67">
        <w:rPr>
          <w:rFonts w:ascii="Liberation Serif" w:hAnsi="Liberation Serif" w:cs="Liberation Serif"/>
          <w:sz w:val="24"/>
          <w:szCs w:val="24"/>
        </w:rPr>
        <w:t xml:space="preserve"> оснащены 30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 из 32-х областных государственных му</w:t>
      </w:r>
      <w:r>
        <w:rPr>
          <w:rFonts w:ascii="Liberation Serif" w:hAnsi="Liberation Serif" w:cs="Liberation Serif"/>
          <w:sz w:val="24"/>
          <w:szCs w:val="24"/>
        </w:rPr>
        <w:t>зеев (по состоянию на 01.01.2019 – 27 из 32-х музеев</w:t>
      </w:r>
      <w:r w:rsidR="00CE60DA" w:rsidRPr="00841C52">
        <w:rPr>
          <w:rFonts w:ascii="Liberation Serif" w:hAnsi="Liberation Serif" w:cs="Liberation Serif"/>
          <w:sz w:val="24"/>
          <w:szCs w:val="24"/>
        </w:rPr>
        <w:t>).</w:t>
      </w:r>
    </w:p>
    <w:p w:rsidR="00CE60DA" w:rsidRPr="00841C52" w:rsidRDefault="00CE60DA" w:rsidP="00CE6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 xml:space="preserve">Плановое значение целевого показателя «Доля областных государственных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количества» </w:t>
      </w:r>
      <w:r w:rsidR="00362F67">
        <w:rPr>
          <w:rFonts w:ascii="Liberation Serif" w:hAnsi="Liberation Serif" w:cs="Liberation Serif"/>
          <w:sz w:val="24"/>
          <w:szCs w:val="24"/>
        </w:rPr>
        <w:t>составляет 9</w:t>
      </w:r>
      <w:r w:rsidRPr="00841C52">
        <w:rPr>
          <w:rFonts w:ascii="Liberation Serif" w:hAnsi="Liberation Serif" w:cs="Liberation Serif"/>
          <w:sz w:val="24"/>
          <w:szCs w:val="24"/>
        </w:rPr>
        <w:t>5%</w:t>
      </w:r>
      <w:r w:rsidR="00362F67">
        <w:rPr>
          <w:rFonts w:ascii="Liberation Serif" w:hAnsi="Liberation Serif" w:cs="Liberation Serif"/>
          <w:sz w:val="24"/>
          <w:szCs w:val="24"/>
        </w:rPr>
        <w:t>. Фактически достигнутое – 9</w:t>
      </w:r>
      <w:r w:rsidRPr="00841C52">
        <w:rPr>
          <w:rFonts w:ascii="Liberation Serif" w:hAnsi="Liberation Serif" w:cs="Liberation Serif"/>
          <w:sz w:val="24"/>
          <w:szCs w:val="24"/>
        </w:rPr>
        <w:t>5%. Показатель исполнен на 100%.</w:t>
      </w:r>
    </w:p>
    <w:p w:rsidR="00A8695C" w:rsidRPr="00841C52" w:rsidRDefault="00A8695C" w:rsidP="00A8695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E60DA" w:rsidRDefault="00592D09" w:rsidP="00DD3078">
      <w:pPr>
        <w:spacing w:after="0" w:line="240" w:lineRule="auto"/>
        <w:ind w:firstLine="709"/>
        <w:jc w:val="both"/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 xml:space="preserve">Показатель 38. </w:t>
      </w:r>
      <w:proofErr w:type="gramStart"/>
      <w:r w:rsidRPr="00841C52">
        <w:rPr>
          <w:rFonts w:ascii="Liberation Serif" w:hAnsi="Liberation Serif" w:cs="Liberation Serif"/>
          <w:sz w:val="24"/>
          <w:szCs w:val="24"/>
        </w:rPr>
        <w:t xml:space="preserve">«Доля музейных предметов, хранящихся в областных государственных музеях, сведения о которых внесены </w:t>
      </w:r>
      <w:r w:rsidR="00CE60DA" w:rsidRPr="00841C52">
        <w:rPr>
          <w:rFonts w:ascii="Liberation Serif" w:hAnsi="Liberation Serif" w:cs="Liberation Serif"/>
          <w:sz w:val="24"/>
          <w:szCs w:val="24"/>
        </w:rPr>
        <w:br/>
      </w:r>
      <w:r w:rsidRPr="00841C52">
        <w:rPr>
          <w:rFonts w:ascii="Liberation Serif" w:hAnsi="Liberation Serif" w:cs="Liberation Serif"/>
          <w:sz w:val="24"/>
          <w:szCs w:val="24"/>
        </w:rPr>
        <w:t>в Государственный каталог Музейного фонда Российской Федерации»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 рассчитывался на основании данных годовой формы федерального статистического наблюдения № 8-НК «Сведения о деятельности музея», </w:t>
      </w:r>
      <w:r w:rsidR="00CE60DA" w:rsidRPr="00841C52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 xml:space="preserve">утвержденной приказом Федеральной службы </w:t>
      </w:r>
      <w:r w:rsidR="001166DB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государственной статистики от 26.09.2018 №</w:t>
      </w:r>
      <w:r w:rsidR="00CE60DA" w:rsidRPr="00841C52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.</w:t>
      </w:r>
      <w:r w:rsidR="001166DB"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  <w:t>584</w:t>
      </w:r>
      <w:proofErr w:type="gramEnd"/>
    </w:p>
    <w:p w:rsidR="00DD3078" w:rsidRPr="00841C52" w:rsidRDefault="00DD3078" w:rsidP="00DD3078">
      <w:pPr>
        <w:spacing w:after="0" w:line="240" w:lineRule="auto"/>
        <w:ind w:firstLine="709"/>
        <w:jc w:val="both"/>
        <w:rPr>
          <w:rStyle w:val="a7"/>
          <w:rFonts w:ascii="Liberation Serif" w:hAnsi="Liberation Serif" w:cs="Liberation Serif"/>
          <w:b w:val="0"/>
          <w:color w:val="auto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lastRenderedPageBreak/>
        <w:t>Методика расчета показателя:</w:t>
      </w:r>
      <w:r w:rsidR="004B0142" w:rsidRPr="00841C52">
        <w:rPr>
          <w:rFonts w:ascii="Liberation Serif" w:hAnsi="Liberation Serif" w:cs="Liberation Serif"/>
        </w:rPr>
        <w:t xml:space="preserve"> </w:t>
      </w:r>
      <w:r w:rsidR="004B0142" w:rsidRPr="00841C52">
        <w:rPr>
          <w:rFonts w:ascii="Liberation Serif" w:hAnsi="Liberation Serif" w:cs="Liberation Serif"/>
          <w:sz w:val="24"/>
          <w:szCs w:val="24"/>
        </w:rPr>
        <w:t>процентное соотношение от общего количества музейных предметов, хранящихся в областных государственных музеях.</w:t>
      </w:r>
    </w:p>
    <w:p w:rsidR="00CE60DA" w:rsidRPr="00514734" w:rsidRDefault="00D21E73" w:rsidP="00CE60D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14734">
        <w:rPr>
          <w:rFonts w:ascii="Liberation Serif" w:hAnsi="Liberation Serif" w:cs="Liberation Serif"/>
          <w:sz w:val="24"/>
          <w:szCs w:val="24"/>
        </w:rPr>
        <w:t>По состоянию на 01.01.2020</w:t>
      </w:r>
      <w:r w:rsidR="00CE60DA" w:rsidRPr="00514734">
        <w:rPr>
          <w:rFonts w:ascii="Liberation Serif" w:hAnsi="Liberation Serif" w:cs="Liberation Serif"/>
          <w:sz w:val="24"/>
          <w:szCs w:val="24"/>
        </w:rPr>
        <w:t xml:space="preserve"> </w:t>
      </w:r>
      <w:r w:rsidR="00CE60DA" w:rsidRPr="00514734">
        <w:rPr>
          <w:rFonts w:ascii="Liberation Serif" w:hAnsi="Liberation Serif" w:cs="Liberation Serif"/>
          <w:color w:val="000000"/>
          <w:sz w:val="24"/>
          <w:szCs w:val="24"/>
        </w:rPr>
        <w:t>количество предметов основного фонда государственных музеев Свердловской области составляет</w:t>
      </w:r>
      <w:r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 636</w:t>
      </w:r>
      <w:r w:rsidR="004B0142" w:rsidRPr="00514734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514734">
        <w:rPr>
          <w:rFonts w:ascii="Liberation Serif" w:hAnsi="Liberation Serif" w:cs="Liberation Serif"/>
          <w:color w:val="000000"/>
          <w:sz w:val="24"/>
          <w:szCs w:val="24"/>
        </w:rPr>
        <w:t>429</w:t>
      </w:r>
      <w:r w:rsidR="00CE60DA"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 единиц. Число музейных предметов, </w:t>
      </w:r>
      <w:r w:rsidR="00CE60DA" w:rsidRPr="00514734">
        <w:rPr>
          <w:rFonts w:ascii="Liberation Serif" w:hAnsi="Liberation Serif" w:cs="Liberation Serif"/>
          <w:sz w:val="24"/>
          <w:szCs w:val="24"/>
        </w:rPr>
        <w:t xml:space="preserve">хранящихся в областных государственных музеях, </w:t>
      </w:r>
      <w:r w:rsidR="00CE60DA"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сведения о которых внесены </w:t>
      </w:r>
      <w:r w:rsidR="004B0142" w:rsidRPr="00514734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0634D4"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в Государственный </w:t>
      </w:r>
      <w:r w:rsidR="00CE60DA" w:rsidRPr="00514734">
        <w:rPr>
          <w:rFonts w:ascii="Liberation Serif" w:hAnsi="Liberation Serif" w:cs="Liberation Serif"/>
          <w:color w:val="000000"/>
          <w:sz w:val="24"/>
          <w:szCs w:val="24"/>
        </w:rPr>
        <w:t>каталог Музейного фонда Российской Федерации, составляет</w:t>
      </w:r>
      <w:r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 10</w:t>
      </w:r>
      <w:r w:rsidR="004B0142" w:rsidRPr="00514734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 502 </w:t>
      </w:r>
      <w:r w:rsidR="00CE60DA" w:rsidRPr="00514734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4B0142" w:rsidRPr="00514734">
        <w:rPr>
          <w:rFonts w:ascii="Liberation Serif" w:hAnsi="Liberation Serif" w:cs="Liberation Serif"/>
          <w:color w:val="000000"/>
          <w:sz w:val="24"/>
          <w:szCs w:val="24"/>
        </w:rPr>
        <w:t>диниц</w:t>
      </w:r>
      <w:r w:rsidRPr="00514734">
        <w:rPr>
          <w:rFonts w:ascii="Liberation Serif" w:hAnsi="Liberation Serif" w:cs="Liberation Serif"/>
          <w:color w:val="000000"/>
          <w:sz w:val="24"/>
          <w:szCs w:val="24"/>
        </w:rPr>
        <w:t>ы</w:t>
      </w:r>
      <w:r w:rsidR="003E4B93" w:rsidRPr="00514734">
        <w:rPr>
          <w:rFonts w:ascii="Liberation Serif" w:hAnsi="Liberation Serif" w:cs="Liberation Serif"/>
          <w:color w:val="000000"/>
          <w:sz w:val="24"/>
          <w:szCs w:val="24"/>
        </w:rPr>
        <w:t xml:space="preserve"> или 16</w:t>
      </w:r>
      <w:r w:rsidR="00CE60DA" w:rsidRPr="00514734">
        <w:rPr>
          <w:rFonts w:ascii="Liberation Serif" w:hAnsi="Liberation Serif" w:cs="Liberation Serif"/>
          <w:color w:val="000000"/>
          <w:sz w:val="24"/>
          <w:szCs w:val="24"/>
        </w:rPr>
        <w:t>% от общего количества предметов основного фонда государственных музеев Свердловской области.</w:t>
      </w:r>
    </w:p>
    <w:p w:rsidR="00CE60DA" w:rsidRPr="00514734" w:rsidRDefault="00CE60DA" w:rsidP="00CE60D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4734">
        <w:rPr>
          <w:rFonts w:ascii="Liberation Serif" w:hAnsi="Liberation Serif" w:cs="Liberation Serif"/>
          <w:sz w:val="24"/>
          <w:szCs w:val="24"/>
        </w:rPr>
        <w:t xml:space="preserve">Плановое значение целевого показателя «Доля музейных предметов, хранящихся в областных государственных музеях, сведения </w:t>
      </w:r>
      <w:r w:rsidR="000634D4" w:rsidRPr="00514734">
        <w:rPr>
          <w:rFonts w:ascii="Liberation Serif" w:hAnsi="Liberation Serif" w:cs="Liberation Serif"/>
          <w:sz w:val="24"/>
          <w:szCs w:val="24"/>
        </w:rPr>
        <w:br/>
      </w:r>
      <w:r w:rsidRPr="00514734">
        <w:rPr>
          <w:rFonts w:ascii="Liberation Serif" w:hAnsi="Liberation Serif" w:cs="Liberation Serif"/>
          <w:sz w:val="24"/>
          <w:szCs w:val="24"/>
        </w:rPr>
        <w:t xml:space="preserve">о которых внесены в Государственный каталог Музейного фонда Российской Федерации» </w:t>
      </w:r>
      <w:r w:rsidR="003E4B93" w:rsidRPr="00514734">
        <w:rPr>
          <w:rFonts w:ascii="Liberation Serif" w:hAnsi="Liberation Serif" w:cs="Liberation Serif"/>
          <w:sz w:val="24"/>
          <w:szCs w:val="24"/>
        </w:rPr>
        <w:t>составляет 12</w:t>
      </w:r>
      <w:r w:rsidRPr="00514734">
        <w:rPr>
          <w:rFonts w:ascii="Liberation Serif" w:hAnsi="Liberation Serif" w:cs="Liberation Serif"/>
          <w:sz w:val="24"/>
          <w:szCs w:val="24"/>
        </w:rPr>
        <w:t>%</w:t>
      </w:r>
      <w:r w:rsidR="003E4B93" w:rsidRPr="00514734">
        <w:rPr>
          <w:rFonts w:ascii="Liberation Serif" w:hAnsi="Liberation Serif" w:cs="Liberation Serif"/>
          <w:sz w:val="24"/>
          <w:szCs w:val="24"/>
        </w:rPr>
        <w:t>. Фактически достигнутое – 16</w:t>
      </w:r>
      <w:r w:rsidRPr="00514734">
        <w:rPr>
          <w:rFonts w:ascii="Liberation Serif" w:hAnsi="Liberation Serif" w:cs="Liberation Serif"/>
          <w:sz w:val="24"/>
          <w:szCs w:val="24"/>
        </w:rPr>
        <w:t>%, что выше уровня значения це</w:t>
      </w:r>
      <w:r w:rsidR="00D93DB5" w:rsidRPr="00514734">
        <w:rPr>
          <w:rFonts w:ascii="Liberation Serif" w:hAnsi="Liberation Serif" w:cs="Liberation Serif"/>
          <w:sz w:val="24"/>
          <w:szCs w:val="24"/>
        </w:rPr>
        <w:t>левого показателя 2020 года (</w:t>
      </w:r>
      <w:r w:rsidR="003E4B93" w:rsidRPr="00514734">
        <w:rPr>
          <w:rFonts w:ascii="Liberation Serif" w:hAnsi="Liberation Serif" w:cs="Liberation Serif"/>
          <w:sz w:val="24"/>
          <w:szCs w:val="24"/>
        </w:rPr>
        <w:t>4</w:t>
      </w:r>
      <w:r w:rsidRPr="00514734">
        <w:rPr>
          <w:rFonts w:ascii="Liberation Serif" w:hAnsi="Liberation Serif" w:cs="Liberation Serif"/>
          <w:sz w:val="24"/>
          <w:szCs w:val="24"/>
        </w:rPr>
        <w:t xml:space="preserve"> %). </w:t>
      </w:r>
      <w:r w:rsidR="003E4B93" w:rsidRPr="00514734">
        <w:rPr>
          <w:rFonts w:ascii="Liberation Serif" w:hAnsi="Liberation Serif" w:cs="Liberation Serif"/>
          <w:sz w:val="24"/>
          <w:szCs w:val="24"/>
        </w:rPr>
        <w:t xml:space="preserve">Показатель исполнен на </w:t>
      </w:r>
      <w:r w:rsidR="00165A77" w:rsidRPr="00514734">
        <w:rPr>
          <w:rFonts w:ascii="Liberation Serif" w:hAnsi="Liberation Serif" w:cs="Liberation Serif"/>
          <w:sz w:val="24"/>
          <w:szCs w:val="24"/>
        </w:rPr>
        <w:t>1</w:t>
      </w:r>
      <w:r w:rsidR="003E4B93" w:rsidRPr="00514734">
        <w:rPr>
          <w:rFonts w:ascii="Liberation Serif" w:hAnsi="Liberation Serif" w:cs="Liberation Serif"/>
          <w:sz w:val="24"/>
          <w:szCs w:val="24"/>
        </w:rPr>
        <w:t>33</w:t>
      </w:r>
      <w:r w:rsidRPr="00514734">
        <w:rPr>
          <w:rFonts w:ascii="Liberation Serif" w:hAnsi="Liberation Serif" w:cs="Liberation Serif"/>
          <w:sz w:val="24"/>
          <w:szCs w:val="24"/>
        </w:rPr>
        <w:t>%.</w:t>
      </w:r>
    </w:p>
    <w:p w:rsidR="00D93DB5" w:rsidRPr="00514734" w:rsidRDefault="00CE60DA" w:rsidP="00D93DB5">
      <w:pPr>
        <w:pStyle w:val="Default"/>
        <w:ind w:firstLine="709"/>
        <w:jc w:val="both"/>
        <w:rPr>
          <w:rFonts w:ascii="Liberation Serif" w:hAnsi="Liberation Serif" w:cs="Liberation Serif"/>
        </w:rPr>
      </w:pPr>
      <w:proofErr w:type="gramStart"/>
      <w:r w:rsidRPr="00514734">
        <w:rPr>
          <w:rFonts w:ascii="Liberation Serif" w:hAnsi="Liberation Serif" w:cs="Liberation Serif"/>
        </w:rPr>
        <w:t xml:space="preserve">Перевыполнение указанного показателя </w:t>
      </w:r>
      <w:r w:rsidR="00165A77" w:rsidRPr="00514734">
        <w:rPr>
          <w:rFonts w:ascii="Liberation Serif" w:hAnsi="Liberation Serif" w:cs="Liberation Serif"/>
        </w:rPr>
        <w:t>в 2019</w:t>
      </w:r>
      <w:r w:rsidRPr="00514734">
        <w:rPr>
          <w:rFonts w:ascii="Liberation Serif" w:hAnsi="Liberation Serif" w:cs="Liberation Serif"/>
        </w:rPr>
        <w:t xml:space="preserve"> году </w:t>
      </w:r>
      <w:r w:rsidR="00D93DB5" w:rsidRPr="00514734">
        <w:rPr>
          <w:rFonts w:ascii="Liberation Serif" w:hAnsi="Liberation Serif" w:cs="Liberation Serif"/>
        </w:rPr>
        <w:t xml:space="preserve">обусловлено тем, что во исполнение части 3 статьи 2 Федерального закона </w:t>
      </w:r>
      <w:r w:rsidR="00D93DB5" w:rsidRPr="00514734">
        <w:rPr>
          <w:rFonts w:ascii="Liberation Serif" w:hAnsi="Liberation Serif" w:cs="Liberation Serif"/>
        </w:rPr>
        <w:br/>
        <w:t xml:space="preserve">от 3 июля 2016 года № 357-ФЗ «О внесении изменений в Федеральный закон </w:t>
      </w:r>
      <w:r w:rsidR="00C70BEE" w:rsidRPr="00514734">
        <w:rPr>
          <w:rFonts w:ascii="Liberation Serif" w:hAnsi="Liberation Serif" w:cs="Liberation Serif"/>
        </w:rPr>
        <w:t>«</w:t>
      </w:r>
      <w:r w:rsidR="00D93DB5" w:rsidRPr="00514734">
        <w:rPr>
          <w:rFonts w:ascii="Liberation Serif" w:hAnsi="Liberation Serif" w:cs="Liberation Serif"/>
        </w:rPr>
        <w:t xml:space="preserve">О Музейном фонде Российской Федерации и музеях </w:t>
      </w:r>
      <w:r w:rsidR="00D93DB5" w:rsidRPr="00514734">
        <w:rPr>
          <w:rFonts w:ascii="Liberation Serif" w:hAnsi="Liberation Serif" w:cs="Liberation Serif"/>
        </w:rPr>
        <w:br/>
        <w:t xml:space="preserve">в Российской Федерации» государственными музеями Свердловской области была активизирована работа по внесению сведений </w:t>
      </w:r>
      <w:r w:rsidR="00D93DB5" w:rsidRPr="00514734">
        <w:rPr>
          <w:rFonts w:ascii="Liberation Serif" w:hAnsi="Liberation Serif" w:cs="Liberation Serif"/>
        </w:rPr>
        <w:br/>
        <w:t>о музейных предметах в Государственный каталог Музейного фонда Российской Федерации.</w:t>
      </w:r>
      <w:proofErr w:type="gramEnd"/>
    </w:p>
    <w:p w:rsidR="00CE60DA" w:rsidRPr="00841C52" w:rsidRDefault="00CE60DA" w:rsidP="00D93DB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14734">
        <w:rPr>
          <w:rFonts w:ascii="Liberation Serif" w:hAnsi="Liberation Serif" w:cs="Liberation Serif"/>
          <w:sz w:val="24"/>
          <w:szCs w:val="24"/>
          <w:lang w:eastAsia="en-US"/>
        </w:rPr>
        <w:t xml:space="preserve">Учитывая, что </w:t>
      </w:r>
      <w:r w:rsidR="00D93DB5" w:rsidRPr="00514734">
        <w:rPr>
          <w:rFonts w:ascii="Liberation Serif" w:hAnsi="Liberation Serif" w:cs="Liberation Serif"/>
          <w:sz w:val="24"/>
          <w:szCs w:val="24"/>
          <w:lang w:eastAsia="en-US"/>
        </w:rPr>
        <w:t xml:space="preserve">указанный </w:t>
      </w:r>
      <w:r w:rsidRPr="00514734">
        <w:rPr>
          <w:rFonts w:ascii="Liberation Serif" w:hAnsi="Liberation Serif" w:cs="Liberation Serif"/>
          <w:sz w:val="24"/>
          <w:szCs w:val="24"/>
          <w:lang w:eastAsia="en-US"/>
        </w:rPr>
        <w:t xml:space="preserve">показатель перевыполнен, необходима корректировка его значений на </w:t>
      </w:r>
      <w:r w:rsidR="00514734">
        <w:rPr>
          <w:rFonts w:ascii="Liberation Serif" w:hAnsi="Liberation Serif" w:cs="Liberation Serif"/>
          <w:sz w:val="24"/>
          <w:szCs w:val="24"/>
          <w:lang w:eastAsia="en-US"/>
        </w:rPr>
        <w:t xml:space="preserve">2020 год </w:t>
      </w:r>
      <w:r w:rsidRPr="00514734">
        <w:rPr>
          <w:rFonts w:ascii="Liberation Serif" w:hAnsi="Liberation Serif" w:cs="Liberation Serif"/>
          <w:sz w:val="24"/>
          <w:szCs w:val="24"/>
          <w:lang w:eastAsia="en-US"/>
        </w:rPr>
        <w:t xml:space="preserve">и внесение соответствующих изменений в </w:t>
      </w:r>
      <w:r w:rsidRPr="00514734">
        <w:rPr>
          <w:rFonts w:ascii="Liberation Serif" w:hAnsi="Liberation Serif" w:cs="Liberation Serif"/>
          <w:sz w:val="24"/>
          <w:szCs w:val="24"/>
        </w:rPr>
        <w:t>постановления Правительства Свердловской области от 29.12.2017 № 1033-ПП «Об утверждении Порядка (методики) и перечня показателей оценки результативности и эффективности контрольно-надзорной деятельности в Свердловской области» и от 21.10.2013 № 1268-ПП «Об утверждении государственной программы Свердловской области «Развитие культуры в Свердловской области до 2024 года».</w:t>
      </w:r>
      <w:proofErr w:type="gramEnd"/>
    </w:p>
    <w:p w:rsidR="00CE60DA" w:rsidRPr="00841C52" w:rsidRDefault="00D93DB5" w:rsidP="0069720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41C52">
        <w:rPr>
          <w:rFonts w:ascii="Liberation Serif" w:hAnsi="Liberation Serif" w:cs="Liberation Serif"/>
          <w:sz w:val="24"/>
          <w:szCs w:val="24"/>
        </w:rPr>
        <w:t xml:space="preserve">Объектами </w:t>
      </w:r>
      <w:r w:rsidRPr="00841C52">
        <w:rPr>
          <w:rFonts w:ascii="Liberation Serif" w:hAnsi="Liberation Serif" w:cs="Liberation Serif"/>
          <w:color w:val="000000"/>
          <w:sz w:val="24"/>
          <w:szCs w:val="24"/>
        </w:rPr>
        <w:t xml:space="preserve">государственного контроля </w:t>
      </w:r>
      <w:r w:rsidRPr="00841C52">
        <w:rPr>
          <w:rFonts w:ascii="Liberation Serif" w:hAnsi="Liberation Serif" w:cs="Liberation Serif"/>
          <w:sz w:val="24"/>
          <w:szCs w:val="24"/>
        </w:rPr>
        <w:t xml:space="preserve">за состоянием государственной части Музейного фонда Российской Федерации </w:t>
      </w:r>
      <w:r w:rsidRPr="00841C52">
        <w:rPr>
          <w:rFonts w:ascii="Liberation Serif" w:hAnsi="Liberation Serif" w:cs="Liberation Serif"/>
          <w:sz w:val="24"/>
          <w:szCs w:val="24"/>
        </w:rPr>
        <w:br/>
        <w:t xml:space="preserve">на Свердловской области, </w:t>
      </w:r>
      <w:r w:rsidRPr="00841C52">
        <w:rPr>
          <w:rFonts w:ascii="Liberation Serif" w:hAnsi="Liberation Serif" w:cs="Liberation Serif"/>
          <w:color w:val="000000"/>
          <w:sz w:val="24"/>
          <w:szCs w:val="24"/>
        </w:rPr>
        <w:t xml:space="preserve">являются областные государственные и муниципальные музеи, расположенные на территории Свердловской области, в которых хранятся </w:t>
      </w:r>
      <w:r w:rsidRPr="00841C52">
        <w:rPr>
          <w:rFonts w:ascii="Liberation Serif" w:hAnsi="Liberation Serif" w:cs="Liberation Serif"/>
          <w:sz w:val="24"/>
          <w:szCs w:val="24"/>
        </w:rPr>
        <w:t xml:space="preserve">музейные предметы и музейные коллекции, включенные в состав государственной части Музейного фонда Российской Федерации и находящиеся в собственности Свердловской области. Под указанные критерии попадают 8 областных государственных музеев, </w:t>
      </w:r>
      <w:r w:rsidRPr="00841C52">
        <w:rPr>
          <w:rFonts w:ascii="Liberation Serif" w:eastAsia="Calibri" w:hAnsi="Liberation Serif" w:cs="Liberation Serif"/>
          <w:sz w:val="24"/>
          <w:szCs w:val="24"/>
        </w:rPr>
        <w:t>в отношении которых Министерство культуры Свердловской области осуществляет функции и полномочия учредителя.</w:t>
      </w:r>
      <w:r w:rsidR="0069720C" w:rsidRPr="00841C52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gramStart"/>
      <w:r w:rsidR="00CE60DA" w:rsidRPr="00841C52">
        <w:rPr>
          <w:rFonts w:ascii="Liberation Serif" w:eastAsia="Calibri" w:hAnsi="Liberation Serif" w:cs="Liberation Serif"/>
          <w:sz w:val="24"/>
          <w:szCs w:val="24"/>
        </w:rPr>
        <w:t xml:space="preserve">Контрольные мероприятия носят профилактических характер, так как направлены на выявление и своевременное устранение нарушений </w:t>
      </w:r>
      <w:r w:rsidR="00CE60DA" w:rsidRPr="00841C52">
        <w:rPr>
          <w:rFonts w:ascii="Liberation Serif" w:hAnsi="Liberation Serif" w:cs="Liberation Serif"/>
          <w:color w:val="000000"/>
          <w:sz w:val="24"/>
          <w:szCs w:val="24"/>
        </w:rPr>
        <w:t>требований, установленных нормативными правовыми актами Российской Федерации и Свердловской области в сфере</w:t>
      </w:r>
      <w:r w:rsidR="0069720C" w:rsidRPr="00841C52">
        <w:rPr>
          <w:rFonts w:ascii="Liberation Serif" w:hAnsi="Liberation Serif" w:cs="Liberation Serif"/>
          <w:color w:val="000000"/>
          <w:sz w:val="24"/>
          <w:szCs w:val="24"/>
        </w:rPr>
        <w:t xml:space="preserve"> музейного дела</w:t>
      </w:r>
      <w:r w:rsidR="00CE60DA" w:rsidRPr="00841C52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CE60DA" w:rsidRPr="00841C52">
        <w:rPr>
          <w:rFonts w:ascii="Liberation Serif" w:eastAsia="Calibri" w:hAnsi="Liberation Serif" w:cs="Liberation Serif"/>
          <w:sz w:val="24"/>
          <w:szCs w:val="24"/>
        </w:rPr>
        <w:t xml:space="preserve">и предупреждение </w:t>
      </w:r>
      <w:r w:rsidR="00CE60DA" w:rsidRPr="00841C52">
        <w:rPr>
          <w:rFonts w:ascii="Liberation Serif" w:hAnsi="Liberation Serif" w:cs="Liberation Serif"/>
          <w:sz w:val="24"/>
          <w:szCs w:val="24"/>
        </w:rPr>
        <w:t>административных правонарушений подконтрольными субъектами.</w:t>
      </w:r>
      <w:proofErr w:type="gramEnd"/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 В</w:t>
      </w:r>
      <w:r w:rsidR="00165A77">
        <w:rPr>
          <w:rFonts w:ascii="Liberation Serif" w:hAnsi="Liberation Serif" w:cs="Liberation Serif"/>
          <w:sz w:val="24"/>
          <w:szCs w:val="24"/>
        </w:rPr>
        <w:t xml:space="preserve"> 2019</w:t>
      </w:r>
      <w:r w:rsidR="0069720C" w:rsidRPr="00841C52">
        <w:rPr>
          <w:rFonts w:ascii="Liberation Serif" w:hAnsi="Liberation Serif" w:cs="Liberation Serif"/>
          <w:sz w:val="24"/>
          <w:szCs w:val="24"/>
        </w:rPr>
        <w:t xml:space="preserve"> году была осуществлена плановая проверка в отношении 1 учреждения.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 </w:t>
      </w:r>
      <w:r w:rsidR="0069720C" w:rsidRPr="00841C52">
        <w:rPr>
          <w:rFonts w:ascii="Liberation Serif" w:hAnsi="Liberation Serif" w:cs="Liberation Serif"/>
          <w:sz w:val="24"/>
          <w:szCs w:val="24"/>
        </w:rPr>
        <w:t xml:space="preserve">В 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деятельности проверенного субъекта </w:t>
      </w:r>
      <w:r w:rsidR="0069720C" w:rsidRPr="00841C52">
        <w:rPr>
          <w:rFonts w:ascii="Liberation Serif" w:hAnsi="Liberation Serif" w:cs="Liberation Serif"/>
          <w:sz w:val="24"/>
          <w:szCs w:val="24"/>
        </w:rPr>
        <w:t xml:space="preserve">серьезных 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нарушений не выявлено. В этой связи можно сделать вывод об эффективности контрольной деятельности Министерства культуры Свердловской области </w:t>
      </w:r>
      <w:r w:rsidR="00514734">
        <w:rPr>
          <w:rFonts w:ascii="Liberation Serif" w:hAnsi="Liberation Serif" w:cs="Liberation Serif"/>
          <w:sz w:val="24"/>
          <w:szCs w:val="24"/>
        </w:rPr>
        <w:t>в 2019</w:t>
      </w:r>
      <w:r w:rsidR="00CE60DA" w:rsidRPr="00841C52">
        <w:rPr>
          <w:rFonts w:ascii="Liberation Serif" w:hAnsi="Liberation Serif" w:cs="Liberation Serif"/>
          <w:sz w:val="24"/>
          <w:szCs w:val="24"/>
        </w:rPr>
        <w:t xml:space="preserve"> году.</w:t>
      </w:r>
    </w:p>
    <w:p w:rsidR="00592D09" w:rsidRPr="00841C52" w:rsidRDefault="00592D09" w:rsidP="00592D09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sectPr w:rsidR="00592D09" w:rsidRPr="00841C52" w:rsidSect="00C32E17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00" w:rsidRDefault="00BC2D00" w:rsidP="00C32E17">
      <w:pPr>
        <w:spacing w:after="0" w:line="240" w:lineRule="auto"/>
      </w:pPr>
      <w:r>
        <w:separator/>
      </w:r>
    </w:p>
  </w:endnote>
  <w:endnote w:type="continuationSeparator" w:id="0">
    <w:p w:rsidR="00BC2D00" w:rsidRDefault="00BC2D00" w:rsidP="00C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00" w:rsidRDefault="00BC2D00" w:rsidP="00C32E17">
      <w:pPr>
        <w:spacing w:after="0" w:line="240" w:lineRule="auto"/>
      </w:pPr>
      <w:r>
        <w:separator/>
      </w:r>
    </w:p>
  </w:footnote>
  <w:footnote w:type="continuationSeparator" w:id="0">
    <w:p w:rsidR="00BC2D00" w:rsidRDefault="00BC2D00" w:rsidP="00C3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</w:rPr>
      <w:id w:val="-300377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2E17" w:rsidRPr="00841C52" w:rsidRDefault="00C32E17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841C5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41C5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41C5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16EAB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841C5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C32E17" w:rsidRDefault="00C32E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07"/>
    <w:multiLevelType w:val="hybridMultilevel"/>
    <w:tmpl w:val="282CA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4"/>
    <w:rsid w:val="0002428D"/>
    <w:rsid w:val="000634D4"/>
    <w:rsid w:val="0006621F"/>
    <w:rsid w:val="000A034D"/>
    <w:rsid w:val="000F0DC4"/>
    <w:rsid w:val="000F42A1"/>
    <w:rsid w:val="001166DB"/>
    <w:rsid w:val="001305C9"/>
    <w:rsid w:val="00165A77"/>
    <w:rsid w:val="00211E08"/>
    <w:rsid w:val="00240215"/>
    <w:rsid w:val="00241707"/>
    <w:rsid w:val="00255AC6"/>
    <w:rsid w:val="002857BB"/>
    <w:rsid w:val="002F2CF6"/>
    <w:rsid w:val="00362F67"/>
    <w:rsid w:val="003A37A4"/>
    <w:rsid w:val="003D6631"/>
    <w:rsid w:val="003E4B93"/>
    <w:rsid w:val="004B0142"/>
    <w:rsid w:val="004B2A2F"/>
    <w:rsid w:val="004E1990"/>
    <w:rsid w:val="00514734"/>
    <w:rsid w:val="00521119"/>
    <w:rsid w:val="005335FB"/>
    <w:rsid w:val="0056566B"/>
    <w:rsid w:val="00584526"/>
    <w:rsid w:val="00592D09"/>
    <w:rsid w:val="005B13AE"/>
    <w:rsid w:val="00630ABB"/>
    <w:rsid w:val="0068123F"/>
    <w:rsid w:val="00693A10"/>
    <w:rsid w:val="0069720C"/>
    <w:rsid w:val="006B7539"/>
    <w:rsid w:val="006C6E8B"/>
    <w:rsid w:val="0070391F"/>
    <w:rsid w:val="007943A4"/>
    <w:rsid w:val="007B2C9B"/>
    <w:rsid w:val="00827EF8"/>
    <w:rsid w:val="0083730F"/>
    <w:rsid w:val="00841C52"/>
    <w:rsid w:val="008E3CCD"/>
    <w:rsid w:val="008E6B38"/>
    <w:rsid w:val="00907218"/>
    <w:rsid w:val="00931AF9"/>
    <w:rsid w:val="00964D4A"/>
    <w:rsid w:val="009C7A75"/>
    <w:rsid w:val="00A66FFD"/>
    <w:rsid w:val="00A7176F"/>
    <w:rsid w:val="00A842A3"/>
    <w:rsid w:val="00A8695C"/>
    <w:rsid w:val="00A955B4"/>
    <w:rsid w:val="00AC7FD9"/>
    <w:rsid w:val="00B048C8"/>
    <w:rsid w:val="00B71DF4"/>
    <w:rsid w:val="00B85CB0"/>
    <w:rsid w:val="00BA1F7B"/>
    <w:rsid w:val="00BB308A"/>
    <w:rsid w:val="00BC2D00"/>
    <w:rsid w:val="00C066A5"/>
    <w:rsid w:val="00C32E17"/>
    <w:rsid w:val="00C70BEE"/>
    <w:rsid w:val="00C713E7"/>
    <w:rsid w:val="00C9023B"/>
    <w:rsid w:val="00CA55D8"/>
    <w:rsid w:val="00CC61CE"/>
    <w:rsid w:val="00CE60DA"/>
    <w:rsid w:val="00D21E73"/>
    <w:rsid w:val="00D22CC9"/>
    <w:rsid w:val="00D25DBE"/>
    <w:rsid w:val="00D2649E"/>
    <w:rsid w:val="00D4510C"/>
    <w:rsid w:val="00D46A11"/>
    <w:rsid w:val="00D93DB5"/>
    <w:rsid w:val="00DD0A50"/>
    <w:rsid w:val="00DD3078"/>
    <w:rsid w:val="00DF457D"/>
    <w:rsid w:val="00E16EAB"/>
    <w:rsid w:val="00E31F12"/>
    <w:rsid w:val="00E37107"/>
    <w:rsid w:val="00E57087"/>
    <w:rsid w:val="00E60E12"/>
    <w:rsid w:val="00EC267C"/>
    <w:rsid w:val="00E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B2C9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E17"/>
  </w:style>
  <w:style w:type="paragraph" w:styleId="a5">
    <w:name w:val="footer"/>
    <w:basedOn w:val="a"/>
    <w:link w:val="a6"/>
    <w:uiPriority w:val="99"/>
    <w:unhideWhenUsed/>
    <w:rsid w:val="00C3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E17"/>
  </w:style>
  <w:style w:type="character" w:customStyle="1" w:styleId="a7">
    <w:name w:val="Цветовое выделение"/>
    <w:rsid w:val="00B85CB0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B85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6E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B2C9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E17"/>
  </w:style>
  <w:style w:type="paragraph" w:styleId="a5">
    <w:name w:val="footer"/>
    <w:basedOn w:val="a"/>
    <w:link w:val="a6"/>
    <w:uiPriority w:val="99"/>
    <w:unhideWhenUsed/>
    <w:rsid w:val="00C3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E17"/>
  </w:style>
  <w:style w:type="character" w:customStyle="1" w:styleId="a7">
    <w:name w:val="Цветовое выделение"/>
    <w:rsid w:val="00B85CB0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B85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6E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1B60-D405-4B18-B9A2-2AE2B983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Карчкова Жанна Юрьевна</cp:lastModifiedBy>
  <cp:revision>46</cp:revision>
  <cp:lastPrinted>2020-06-23T10:20:00Z</cp:lastPrinted>
  <dcterms:created xsi:type="dcterms:W3CDTF">2019-04-03T09:40:00Z</dcterms:created>
  <dcterms:modified xsi:type="dcterms:W3CDTF">2020-06-23T10:21:00Z</dcterms:modified>
</cp:coreProperties>
</file>