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4B4" w:rsidRDefault="0046179C" w:rsidP="00475C4C">
      <w:pPr>
        <w:jc w:val="center"/>
        <w:rPr>
          <w:rFonts w:eastAsia="Times New Roman" w:cs="Liberation Serif"/>
          <w:b/>
          <w:lang w:eastAsia="ru-RU"/>
        </w:rPr>
      </w:pPr>
      <w:r>
        <w:rPr>
          <w:rFonts w:eastAsia="Times New Roman" w:cs="Liberation Serif"/>
          <w:b/>
          <w:lang w:eastAsia="ru-RU"/>
        </w:rPr>
        <w:t>О</w:t>
      </w:r>
      <w:r w:rsidR="00475C4C" w:rsidRPr="005D1949">
        <w:rPr>
          <w:rFonts w:eastAsia="Times New Roman" w:cs="Liberation Serif"/>
          <w:b/>
          <w:lang w:eastAsia="ru-RU"/>
        </w:rPr>
        <w:t>рганизаци</w:t>
      </w:r>
      <w:r>
        <w:rPr>
          <w:rFonts w:eastAsia="Times New Roman" w:cs="Liberation Serif"/>
          <w:b/>
          <w:lang w:eastAsia="ru-RU"/>
        </w:rPr>
        <w:t>и</w:t>
      </w:r>
      <w:r w:rsidR="00475C4C" w:rsidRPr="005D1949">
        <w:rPr>
          <w:rFonts w:eastAsia="Times New Roman" w:cs="Liberation Serif"/>
          <w:b/>
          <w:lang w:eastAsia="ru-RU"/>
        </w:rPr>
        <w:t>, подавши</w:t>
      </w:r>
      <w:r>
        <w:rPr>
          <w:rFonts w:eastAsia="Times New Roman" w:cs="Liberation Serif"/>
          <w:b/>
          <w:lang w:eastAsia="ru-RU"/>
        </w:rPr>
        <w:t>е</w:t>
      </w:r>
      <w:r w:rsidR="00475C4C" w:rsidRPr="005D1949">
        <w:rPr>
          <w:rFonts w:eastAsia="Times New Roman" w:cs="Liberation Serif"/>
          <w:b/>
          <w:lang w:eastAsia="ru-RU"/>
        </w:rPr>
        <w:t xml:space="preserve"> заявки на отбор в виде конкурса на предоставление субсидий на оказание государственной поддержки производства фильмов</w:t>
      </w:r>
      <w:r w:rsidR="00475C4C" w:rsidRPr="009E7A02">
        <w:rPr>
          <w:rFonts w:eastAsia="Times New Roman" w:cs="Liberation Serif"/>
          <w:b/>
          <w:lang w:eastAsia="ru-RU"/>
        </w:rPr>
        <w:t xml:space="preserve"> в 2023 году</w:t>
      </w:r>
      <w:r w:rsidR="00475C4C">
        <w:rPr>
          <w:rFonts w:eastAsia="Times New Roman" w:cs="Liberation Serif"/>
          <w:b/>
          <w:lang w:eastAsia="ru-RU"/>
        </w:rPr>
        <w:t xml:space="preserve">, </w:t>
      </w:r>
    </w:p>
    <w:p w:rsidR="002923D1" w:rsidRDefault="00475C4C" w:rsidP="00475C4C">
      <w:pPr>
        <w:jc w:val="center"/>
        <w:rPr>
          <w:rFonts w:eastAsia="Times New Roman" w:cs="Liberation Serif"/>
          <w:b/>
          <w:lang w:eastAsia="ru-RU"/>
        </w:rPr>
      </w:pPr>
      <w:r w:rsidRPr="00475C4C">
        <w:rPr>
          <w:rFonts w:eastAsia="Times New Roman" w:cs="Liberation Serif"/>
          <w:b/>
          <w:lang w:eastAsia="ru-RU"/>
        </w:rPr>
        <w:t>заявки которых были отклонены</w:t>
      </w:r>
    </w:p>
    <w:p w:rsidR="00475C4C" w:rsidRDefault="00475C4C" w:rsidP="00475C4C">
      <w:pPr>
        <w:jc w:val="center"/>
        <w:rPr>
          <w:rFonts w:eastAsia="Times New Roman" w:cs="Liberation Serif"/>
          <w:b/>
          <w:lang w:eastAsia="ru-RU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552"/>
        <w:gridCol w:w="3969"/>
      </w:tblGrid>
      <w:tr w:rsidR="003C567F" w:rsidRPr="009E7A02" w:rsidTr="00F22E0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F" w:rsidRPr="009E7A02" w:rsidRDefault="003C567F" w:rsidP="00951F4E">
            <w:pPr>
              <w:jc w:val="center"/>
              <w:rPr>
                <w:rFonts w:cs="Liberation Serif"/>
                <w:b/>
              </w:rPr>
            </w:pPr>
            <w:r>
              <w:rPr>
                <w:rFonts w:cs="Liberation Serif"/>
                <w:b/>
              </w:rPr>
              <w:t>Номер строки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F" w:rsidRPr="009E7A02" w:rsidRDefault="003C567F" w:rsidP="00951F4E">
            <w:pPr>
              <w:jc w:val="center"/>
              <w:rPr>
                <w:rFonts w:cs="Liberation Serif"/>
                <w:b/>
                <w:color w:val="000000"/>
              </w:rPr>
            </w:pPr>
            <w:r w:rsidRPr="009E7A02">
              <w:rPr>
                <w:rFonts w:cs="Liberation Serif"/>
                <w:b/>
                <w:color w:val="000000"/>
              </w:rPr>
              <w:t>Наименование организации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F" w:rsidRPr="009E7A02" w:rsidRDefault="003C567F" w:rsidP="00951F4E">
            <w:pPr>
              <w:jc w:val="center"/>
              <w:rPr>
                <w:rFonts w:cs="Liberation Serif"/>
                <w:b/>
                <w:color w:val="000000"/>
              </w:rPr>
            </w:pPr>
            <w:r w:rsidRPr="009E7A02">
              <w:rPr>
                <w:rFonts w:cs="Liberation Serif"/>
                <w:b/>
                <w:color w:val="000000"/>
              </w:rPr>
              <w:t>Наименование проекта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67F" w:rsidRPr="009E7A02" w:rsidRDefault="008366AE" w:rsidP="00CB5D17">
            <w:pPr>
              <w:jc w:val="center"/>
              <w:rPr>
                <w:rFonts w:cs="Liberation Serif"/>
                <w:b/>
                <w:color w:val="000000"/>
              </w:rPr>
            </w:pPr>
            <w:r>
              <w:rPr>
                <w:rFonts w:cs="Liberation Serif"/>
                <w:b/>
                <w:color w:val="000000"/>
              </w:rPr>
              <w:t>Основание</w:t>
            </w:r>
            <w:r w:rsidR="00CB5D17" w:rsidRPr="00CB5D17">
              <w:rPr>
                <w:rFonts w:cs="Liberation Serif"/>
                <w:b/>
                <w:color w:val="000000"/>
              </w:rPr>
              <w:t xml:space="preserve"> отклонения</w:t>
            </w:r>
          </w:p>
        </w:tc>
      </w:tr>
    </w:tbl>
    <w:p w:rsidR="00475C4C" w:rsidRPr="00910204" w:rsidRDefault="00475C4C" w:rsidP="00475C4C">
      <w:pPr>
        <w:rPr>
          <w:rFonts w:cs="Liberation Serif"/>
          <w:sz w:val="2"/>
          <w:szCs w:val="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410"/>
        <w:gridCol w:w="2552"/>
        <w:gridCol w:w="3969"/>
      </w:tblGrid>
      <w:tr w:rsidR="003C567F" w:rsidRPr="009E7A02" w:rsidTr="00F22E0D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67F" w:rsidRPr="008366AE" w:rsidRDefault="003C567F" w:rsidP="00951F4E">
            <w:pPr>
              <w:autoSpaceDE w:val="0"/>
              <w:spacing w:after="240"/>
              <w:jc w:val="center"/>
              <w:rPr>
                <w:rFonts w:cs="Liberation Serif"/>
                <w:b/>
                <w:i/>
              </w:rPr>
            </w:pPr>
            <w:r w:rsidRPr="008366AE">
              <w:rPr>
                <w:rFonts w:cs="Liberation Serif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67F" w:rsidRPr="008366AE" w:rsidRDefault="003C567F" w:rsidP="00CB5D17">
            <w:pPr>
              <w:spacing w:after="240" w:line="23" w:lineRule="atLeast"/>
              <w:rPr>
                <w:rFonts w:cs="Liberation Serif"/>
              </w:rPr>
            </w:pPr>
            <w:r w:rsidRPr="008366AE">
              <w:rPr>
                <w:rFonts w:cs="Liberation Serif"/>
              </w:rPr>
              <w:t>Общество с ограниченной ответственностью «</w:t>
            </w:r>
            <w:r w:rsidR="00CB5D17" w:rsidRPr="008366AE">
              <w:rPr>
                <w:rFonts w:cs="Liberation Serif"/>
              </w:rPr>
              <w:t>Победа</w:t>
            </w:r>
            <w:r w:rsidRPr="008366AE">
              <w:rPr>
                <w:rFonts w:cs="Liberation Serif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C567F" w:rsidRDefault="003C567F" w:rsidP="00951F4E">
            <w:pPr>
              <w:autoSpaceDE w:val="0"/>
              <w:spacing w:after="240" w:line="216" w:lineRule="auto"/>
              <w:rPr>
                <w:rFonts w:cs="Liberation Serif"/>
              </w:rPr>
            </w:pPr>
            <w:r w:rsidRPr="008366AE">
              <w:rPr>
                <w:rFonts w:cs="Liberation Serif"/>
              </w:rPr>
              <w:t>Художественный фильм «</w:t>
            </w:r>
            <w:r w:rsidR="00B85C6B" w:rsidRPr="008366AE">
              <w:rPr>
                <w:rFonts w:cs="Liberation Serif"/>
              </w:rPr>
              <w:t>В игре</w:t>
            </w:r>
            <w:r w:rsidR="008366AE" w:rsidRPr="008366AE">
              <w:rPr>
                <w:rFonts w:cs="Liberation Serif"/>
              </w:rPr>
              <w:t>»</w:t>
            </w:r>
            <w:r w:rsidRPr="008366AE">
              <w:rPr>
                <w:rFonts w:cs="Liberation Serif"/>
              </w:rPr>
              <w:t xml:space="preserve"> </w:t>
            </w:r>
          </w:p>
          <w:p w:rsidR="0071101D" w:rsidRPr="008366AE" w:rsidRDefault="0071101D" w:rsidP="00951F4E">
            <w:pPr>
              <w:autoSpaceDE w:val="0"/>
              <w:spacing w:after="240" w:line="216" w:lineRule="auto"/>
              <w:rPr>
                <w:rFonts w:cs="Liberation Serif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2E0D" w:rsidRDefault="00F266FD" w:rsidP="00F22E0D">
            <w:pPr>
              <w:spacing w:line="23" w:lineRule="atLeast"/>
              <w:jc w:val="both"/>
            </w:pPr>
            <w:r>
              <w:rPr>
                <w:rFonts w:cs="Liberation Serif"/>
              </w:rPr>
              <w:t xml:space="preserve">1) </w:t>
            </w:r>
            <w:r w:rsidR="008366AE" w:rsidRPr="0071101D">
              <w:rPr>
                <w:rFonts w:cs="Liberation Serif"/>
              </w:rPr>
              <w:t>П</w:t>
            </w:r>
            <w:r w:rsidR="00B85C6B" w:rsidRPr="0071101D">
              <w:rPr>
                <w:rFonts w:cs="Liberation Serif"/>
              </w:rPr>
              <w:t>одпункт 1 пункта 30 Порядка предоставления субсидий на оказание государственной поддержки производства фильмов, утвержденного постановлением Правительства Свердловской области от 27.12.2022 № 942-ПП «Об утверждении Порядка пред</w:t>
            </w:r>
            <w:r w:rsidR="0071101D">
              <w:rPr>
                <w:rFonts w:cs="Liberation Serif"/>
              </w:rPr>
              <w:t xml:space="preserve">оставления субсидий на оказание </w:t>
            </w:r>
            <w:r w:rsidR="00B85C6B" w:rsidRPr="0071101D">
              <w:rPr>
                <w:rFonts w:cs="Liberation Serif"/>
              </w:rPr>
              <w:t>государственной поддержки производства фильмов»</w:t>
            </w:r>
            <w:r w:rsidR="0071101D">
              <w:rPr>
                <w:rFonts w:cs="Liberation Serif"/>
              </w:rPr>
              <w:t xml:space="preserve"> (далее – Порядок) в связи с несоответствием </w:t>
            </w:r>
            <w:r w:rsidR="0071101D">
              <w:t>организации</w:t>
            </w:r>
            <w:r w:rsidR="00F22E0D">
              <w:t xml:space="preserve"> </w:t>
            </w:r>
            <w:r w:rsidR="0071101D">
              <w:t xml:space="preserve">требованиям, указанным в </w:t>
            </w:r>
            <w:hyperlink w:anchor="anchor1014" w:history="1">
              <w:r w:rsidR="0071101D">
                <w:t xml:space="preserve">пункте </w:t>
              </w:r>
            </w:hyperlink>
            <w:hyperlink w:anchor="anchor1015" w:history="1">
              <w:r w:rsidR="0071101D">
                <w:t>15</w:t>
              </w:r>
            </w:hyperlink>
            <w:r w:rsidR="0071101D">
              <w:t xml:space="preserve"> Порядка</w:t>
            </w:r>
            <w:r w:rsidR="00F22E0D">
              <w:t xml:space="preserve">: </w:t>
            </w:r>
          </w:p>
          <w:p w:rsidR="00F22E0D" w:rsidRPr="002E2DBD" w:rsidRDefault="00F22E0D" w:rsidP="00F22E0D">
            <w:pPr>
              <w:spacing w:line="23" w:lineRule="atLeast"/>
              <w:jc w:val="both"/>
            </w:pPr>
            <w:r w:rsidRPr="002E2DBD">
              <w:t xml:space="preserve">- </w:t>
            </w:r>
            <w:r>
              <w:t>у</w:t>
            </w:r>
            <w:r w:rsidRPr="002E2DBD">
              <w:t xml:space="preserve"> организации отсутствует опыт необходимый для достижения результата</w:t>
            </w:r>
            <w:r w:rsidR="00F266FD">
              <w:t xml:space="preserve"> </w:t>
            </w:r>
            <w:r w:rsidRPr="002E2DBD">
              <w:t xml:space="preserve">предоставления субсидии (требование </w:t>
            </w:r>
            <w:proofErr w:type="spellStart"/>
            <w:r w:rsidRPr="002E2DBD">
              <w:t>пп</w:t>
            </w:r>
            <w:proofErr w:type="spellEnd"/>
            <w:r w:rsidRPr="002E2DBD">
              <w:t>. 1 п. 15 Порядка);</w:t>
            </w:r>
          </w:p>
          <w:p w:rsidR="00F22E0D" w:rsidRPr="002E2DBD" w:rsidRDefault="00F22E0D" w:rsidP="00F22E0D">
            <w:pPr>
              <w:spacing w:line="23" w:lineRule="atLeast"/>
              <w:jc w:val="both"/>
            </w:pPr>
            <w:r w:rsidRPr="002E2DBD">
              <w:t xml:space="preserve">- </w:t>
            </w:r>
            <w:r>
              <w:t>у</w:t>
            </w:r>
            <w:r w:rsidRPr="002E2DBD">
              <w:t xml:space="preserve"> организации отсутствует кадровый состав, необходимый для достижения</w:t>
            </w:r>
            <w:r w:rsidR="00F266FD">
              <w:t xml:space="preserve"> результата </w:t>
            </w:r>
            <w:r w:rsidRPr="002E2DBD">
              <w:t xml:space="preserve">предоставления субсидии (требование </w:t>
            </w:r>
            <w:proofErr w:type="spellStart"/>
            <w:r w:rsidRPr="002E2DBD">
              <w:t>пп</w:t>
            </w:r>
            <w:proofErr w:type="spellEnd"/>
            <w:r w:rsidRPr="002E2DBD">
              <w:t>. 2 п. 15 Порядка);</w:t>
            </w:r>
          </w:p>
          <w:p w:rsidR="00F22E0D" w:rsidRPr="002E2DBD" w:rsidRDefault="00F22E0D" w:rsidP="00F22E0D">
            <w:pPr>
              <w:spacing w:line="23" w:lineRule="atLeast"/>
              <w:jc w:val="both"/>
            </w:pPr>
            <w:r w:rsidRPr="002E2DBD">
              <w:t xml:space="preserve">- </w:t>
            </w:r>
            <w:r>
              <w:t>о</w:t>
            </w:r>
            <w:r w:rsidRPr="002E2DBD">
              <w:t xml:space="preserve">рганизация не предоставила сведений о материально-технической базе, необходимой для достижения результата предоставления субсидии (требование </w:t>
            </w:r>
            <w:proofErr w:type="spellStart"/>
            <w:r w:rsidRPr="002E2DBD">
              <w:t>пп</w:t>
            </w:r>
            <w:proofErr w:type="spellEnd"/>
            <w:r w:rsidRPr="002E2DBD">
              <w:t>. 3 п. 15 Порядка);</w:t>
            </w:r>
          </w:p>
          <w:p w:rsidR="0071101D" w:rsidRPr="00F22E0D" w:rsidRDefault="00F22E0D" w:rsidP="00F22E0D">
            <w:pPr>
              <w:autoSpaceDE w:val="0"/>
              <w:spacing w:after="240" w:line="216" w:lineRule="auto"/>
              <w:jc w:val="both"/>
              <w:rPr>
                <w:rFonts w:cs="Liberation Serif"/>
              </w:rPr>
            </w:pPr>
            <w:r w:rsidRPr="002E2DBD">
              <w:t xml:space="preserve">- </w:t>
            </w:r>
            <w:r>
              <w:t>в</w:t>
            </w:r>
            <w:r w:rsidRPr="002E2DBD">
              <w:t xml:space="preserve"> уставе организации не определен вид деятельности организации в соответствии с </w:t>
            </w:r>
            <w:hyperlink r:id="rId5" w:history="1">
              <w:r w:rsidRPr="002E2DBD">
                <w:t>абзацем семнадцатым статьи 3</w:t>
              </w:r>
            </w:hyperlink>
            <w:r w:rsidRPr="002E2DBD">
              <w:t xml:space="preserve"> Федерального закона от 22 августа 1996 года N 126-ФЗ (требование </w:t>
            </w:r>
            <w:proofErr w:type="spellStart"/>
            <w:r w:rsidRPr="002E2DBD">
              <w:t>пп</w:t>
            </w:r>
            <w:proofErr w:type="spellEnd"/>
            <w:r w:rsidRPr="002E2DBD">
              <w:t>. 5 п. 15 Порядка)</w:t>
            </w:r>
            <w:r w:rsidR="0071101D">
              <w:t>;</w:t>
            </w:r>
          </w:p>
          <w:p w:rsidR="00F266FD" w:rsidRPr="002E2DBD" w:rsidRDefault="00F266FD" w:rsidP="00F266FD">
            <w:pPr>
              <w:spacing w:line="23" w:lineRule="atLeast"/>
              <w:jc w:val="both"/>
            </w:pPr>
            <w:r>
              <w:rPr>
                <w:rFonts w:cs="Liberation Serif"/>
              </w:rPr>
              <w:t xml:space="preserve">2) </w:t>
            </w:r>
            <w:r w:rsidR="0071101D" w:rsidRPr="00F266FD">
              <w:rPr>
                <w:rFonts w:cs="Liberation Serif"/>
              </w:rPr>
              <w:t xml:space="preserve">Подпункт 2 пункта 30 Порядка в связи с несоответствием </w:t>
            </w:r>
            <w:r w:rsidR="0071101D">
              <w:t>заявки и прилагаемых к ней документов, представленных организацией, требованиям, установленным Порядк</w:t>
            </w:r>
            <w:r>
              <w:t>ом, а именно,</w:t>
            </w:r>
            <w:bookmarkStart w:id="0" w:name="_GoBack"/>
            <w:bookmarkEnd w:id="0"/>
            <w:r>
              <w:t xml:space="preserve"> организацией</w:t>
            </w:r>
            <w:r w:rsidRPr="002E2DBD">
              <w:t xml:space="preserve"> не представлены следующие документы:</w:t>
            </w:r>
          </w:p>
          <w:p w:rsidR="00F266FD" w:rsidRPr="002E2DBD" w:rsidRDefault="00F266FD" w:rsidP="00F266FD">
            <w:pPr>
              <w:spacing w:line="23" w:lineRule="atLeast"/>
              <w:jc w:val="both"/>
            </w:pPr>
            <w:r w:rsidRPr="002E2DBD">
              <w:lastRenderedPageBreak/>
              <w:t>- справка о состоянии расчетов по налогам, сборам, пеням, штрафам, процентам, выданная органами федеральной налоговой службы (</w:t>
            </w:r>
            <w:proofErr w:type="spellStart"/>
            <w:r w:rsidRPr="002E2DBD">
              <w:t>пп</w:t>
            </w:r>
            <w:proofErr w:type="spellEnd"/>
            <w:r w:rsidRPr="002E2DBD">
              <w:t>. 4 п. 17 Порядка);</w:t>
            </w:r>
          </w:p>
          <w:p w:rsidR="00F266FD" w:rsidRDefault="00F266FD" w:rsidP="00F266FD">
            <w:pPr>
              <w:spacing w:line="23" w:lineRule="atLeast"/>
              <w:jc w:val="both"/>
            </w:pPr>
            <w:r w:rsidRPr="002E2DBD">
              <w:t xml:space="preserve">- </w:t>
            </w:r>
            <w:hyperlink r:id="rId6" w:history="1">
              <w:r w:rsidRPr="002E2DBD">
                <w:t>бухгалтерский баланс</w:t>
              </w:r>
            </w:hyperlink>
            <w:r w:rsidRPr="002E2DBD">
              <w:t xml:space="preserve"> организации с квитанцией о приеме отчетности Федеральной налоговой службой за 2022 год (</w:t>
            </w:r>
            <w:proofErr w:type="spellStart"/>
            <w:r w:rsidRPr="002E2DBD">
              <w:t>пп</w:t>
            </w:r>
            <w:proofErr w:type="spellEnd"/>
            <w:r w:rsidRPr="002E2DBD">
              <w:t>. 10 п. 17 Порядка).</w:t>
            </w:r>
          </w:p>
          <w:p w:rsidR="00F266FD" w:rsidRPr="00F266FD" w:rsidRDefault="00F266FD" w:rsidP="00F266FD">
            <w:pPr>
              <w:spacing w:line="23" w:lineRule="atLeast"/>
              <w:jc w:val="both"/>
            </w:pPr>
          </w:p>
        </w:tc>
      </w:tr>
    </w:tbl>
    <w:p w:rsidR="00475C4C" w:rsidRDefault="00475C4C" w:rsidP="00475C4C">
      <w:pPr>
        <w:tabs>
          <w:tab w:val="left" w:pos="2805"/>
        </w:tabs>
        <w:rPr>
          <w:rFonts w:cs="Liberation Serif"/>
          <w:b/>
          <w:color w:val="000000"/>
        </w:rPr>
      </w:pPr>
      <w:r w:rsidRPr="009E7A02">
        <w:rPr>
          <w:rFonts w:cs="Liberation Serif"/>
          <w:b/>
          <w:color w:val="000000"/>
        </w:rPr>
        <w:lastRenderedPageBreak/>
        <w:tab/>
      </w:r>
    </w:p>
    <w:p w:rsidR="00475C4C" w:rsidRPr="00475C4C" w:rsidRDefault="00475C4C" w:rsidP="00475C4C">
      <w:pPr>
        <w:jc w:val="center"/>
        <w:rPr>
          <w:rFonts w:eastAsia="Times New Roman" w:cs="Liberation Serif"/>
          <w:b/>
          <w:lang w:eastAsia="ru-RU"/>
        </w:rPr>
      </w:pPr>
    </w:p>
    <w:sectPr w:rsidR="00475C4C" w:rsidRPr="00475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Opus Metronome Std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74F41"/>
    <w:multiLevelType w:val="multilevel"/>
    <w:tmpl w:val="869C7E0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5104E4"/>
    <w:multiLevelType w:val="hybridMultilevel"/>
    <w:tmpl w:val="1354DE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E71"/>
    <w:rsid w:val="002923D1"/>
    <w:rsid w:val="003C567F"/>
    <w:rsid w:val="0046179C"/>
    <w:rsid w:val="00475C4C"/>
    <w:rsid w:val="00583AA3"/>
    <w:rsid w:val="0063606F"/>
    <w:rsid w:val="0071101D"/>
    <w:rsid w:val="008366AE"/>
    <w:rsid w:val="00893E71"/>
    <w:rsid w:val="009F596C"/>
    <w:rsid w:val="00A744B4"/>
    <w:rsid w:val="00B85C6B"/>
    <w:rsid w:val="00CB5D17"/>
    <w:rsid w:val="00CE12CE"/>
    <w:rsid w:val="00EF4B57"/>
    <w:rsid w:val="00F22E0D"/>
    <w:rsid w:val="00F2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B1F0C"/>
  <w15:docId w15:val="{8C2603E4-7807-4725-A3B5-25F07AD76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Theme="minorHAnsi" w:hAnsi="Liberation Serif" w:cs="Mangal"/>
        <w:kern w:val="3"/>
        <w:sz w:val="24"/>
        <w:szCs w:val="24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5C4C"/>
    <w:pPr>
      <w:suppressAutoHyphens/>
      <w:spacing w:before="100" w:after="100"/>
    </w:pPr>
    <w:rPr>
      <w:rFonts w:ascii="Times New Roman" w:eastAsia="Calibri" w:hAnsi="Times New Roman" w:cs="Times New Roman"/>
      <w:kern w:val="0"/>
      <w:lang w:eastAsia="ru-RU"/>
    </w:rPr>
  </w:style>
  <w:style w:type="paragraph" w:styleId="a4">
    <w:name w:val="List Paragraph"/>
    <w:basedOn w:val="a"/>
    <w:uiPriority w:val="34"/>
    <w:qFormat/>
    <w:rsid w:val="00711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77762/10000" TargetMode="External"/><Relationship Id="rId5" Type="http://schemas.openxmlformats.org/officeDocument/2006/relationships/hyperlink" Target="http://internet.garant.ru/document/redirect/10135918/10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Economist-2</dc:creator>
  <cp:keywords/>
  <dc:description/>
  <cp:lastModifiedBy>admin</cp:lastModifiedBy>
  <cp:revision>5</cp:revision>
  <dcterms:created xsi:type="dcterms:W3CDTF">2023-05-22T05:31:00Z</dcterms:created>
  <dcterms:modified xsi:type="dcterms:W3CDTF">2023-05-22T10:35:00Z</dcterms:modified>
</cp:coreProperties>
</file>