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14" w:rsidRPr="00061B1E" w:rsidRDefault="00586414" w:rsidP="00061B1E">
      <w:pPr>
        <w:shd w:val="clear" w:color="auto" w:fill="FFFFFF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061B1E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Форма</w:t>
      </w:r>
    </w:p>
    <w:p w:rsidR="00061B1E" w:rsidRDefault="00061B1E" w:rsidP="00061B1E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</w:pPr>
    </w:p>
    <w:p w:rsidR="00586414" w:rsidRPr="00061B1E" w:rsidRDefault="00586414" w:rsidP="00061B1E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</w:pPr>
      <w:r w:rsidRPr="00061B1E"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  <w:t xml:space="preserve">ЗАЯВКА </w:t>
      </w:r>
    </w:p>
    <w:p w:rsidR="00586414" w:rsidRDefault="00586414" w:rsidP="00061B1E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</w:pPr>
      <w:r w:rsidRPr="00061B1E"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  <w:t>на участие в конкурсном отборе на получение денежного поощрения лучшими муниципальными учреждениями культуры, находящимися на территориях сельских поселений Свердловской области, по направлению «Музейное дело»</w:t>
      </w:r>
    </w:p>
    <w:p w:rsidR="00510672" w:rsidRPr="00061B1E" w:rsidRDefault="00510672" w:rsidP="00061B1E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4894"/>
        <w:gridCol w:w="3350"/>
      </w:tblGrid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8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Информация об учреждении и его деятельности</w:t>
            </w: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3</w:t>
            </w: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Полное наименование сельского населенного пункта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Полное наименование учреждения (в соответствии с уставом)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Количество филиалов (или структурных подразделений) учреждения (при наличии)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Количество населенных пунктов, обслуживаемых учреждением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Количество жителей, проживающих в населенных пунктах, обслуживаемых учреждением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Учредитель учреждения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Дата создания учреждения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Ф.И.О. руководителя учреждения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Место нахождения учреждения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Номер контактного телефона, факса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Статистические данные о деятельности учреждения за предыдущий год (указываются в соответствии с данными государственной статистической отчетности по форме 8-НК)</w:t>
            </w: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Количество выставок за предыдущий год, всего</w:t>
            </w:r>
          </w:p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количество передвижных выставок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Количество новых поступлений предметов музейного фонда за предыдущий год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Количество посетителей музея за </w:t>
            </w: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lastRenderedPageBreak/>
              <w:t>предыдущий год (человек)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Количество культурно-просветительных мероприятий, проведенных музеем в предыдущем году, всего</w:t>
            </w:r>
          </w:p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мероприятия для детей до 14 лет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мероприятия для молодежи от 15 до 24 лет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мероприятия для социально незащищенных групп населения (пенсионеров, людей с ограниченными возможностями здоровья)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Наличие собственного сайта музея в информаци</w:t>
            </w:r>
            <w:r w:rsidR="0063556C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онно-телекоммуникационной сети «Интернет»</w:t>
            </w: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web</w:t>
            </w:r>
            <w:proofErr w:type="spellEnd"/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-страницы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Число персональных компьютеров, всего</w:t>
            </w:r>
          </w:p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EE4A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подключенных к информаци</w:t>
            </w:r>
            <w:r w:rsidR="00EE4A78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онно-телекоммуникационной сети «</w:t>
            </w: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Интернет</w:t>
            </w:r>
            <w:r w:rsidR="00EE4A78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510672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Применение информационных технологий в учетно-</w:t>
            </w:r>
            <w:proofErr w:type="spellStart"/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хранительской</w:t>
            </w:r>
            <w:proofErr w:type="spellEnd"/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510672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деятельности</w:t>
            </w: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 музея: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наличие электронного каталога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число музейных предметов, внесенных в </w:t>
            </w:r>
            <w:r w:rsidR="00EE4A78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электронный </w:t>
            </w: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каталог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EE4A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наличие и количество оци</w:t>
            </w:r>
            <w:r w:rsidR="00EE4A78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фрованных изображений предметов </w:t>
            </w:r>
            <w:r w:rsidR="00EE4A78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br/>
              <w:t>в электронный каталог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Количество работников основного персонала музея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Художественно-эстетический уровень экспозиций музея, действующих в предыдущем году (предоставить фото или видео на электронном носителе)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Наличие инновационных форм и методов работы с населением (программы, новые музейные экспозиции с интерактивными технологиями, другие формы и </w:t>
            </w: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lastRenderedPageBreak/>
              <w:t>методы, перечислить)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Работа со средствами массовой информации, информационная и PR-деятельность (перечислить публикации, выходы радио- и телепередач за предыдущий год)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86414" w:rsidRPr="00061B1E" w:rsidTr="0051067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061B1E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учреждением (руководителем) в предыдущем году (перечислить, копии приложить)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061B1E" w:rsidRDefault="00586414" w:rsidP="00061B1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586414" w:rsidRPr="00061B1E" w:rsidRDefault="00586414" w:rsidP="00061B1E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061B1E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br/>
        <w:t>Руководитель учреждения ____________________ / __________________________</w:t>
      </w:r>
    </w:p>
    <w:p w:rsidR="00586414" w:rsidRPr="00061B1E" w:rsidRDefault="00586414" w:rsidP="00061B1E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061B1E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                             (</w:t>
      </w:r>
      <w:proofErr w:type="gramStart"/>
      <w:r w:rsidRPr="00061B1E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подпись)   </w:t>
      </w:r>
      <w:proofErr w:type="gramEnd"/>
      <w:r w:rsidRPr="00061B1E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        (расшифровка подписи)</w:t>
      </w:r>
    </w:p>
    <w:p w:rsidR="00586414" w:rsidRPr="00061B1E" w:rsidRDefault="00586414" w:rsidP="00061B1E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061B1E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br/>
        <w:t>Руководитель</w:t>
      </w:r>
    </w:p>
    <w:p w:rsidR="00586414" w:rsidRPr="00061B1E" w:rsidRDefault="00586414" w:rsidP="00061B1E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061B1E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органа местного самоуправления</w:t>
      </w:r>
    </w:p>
    <w:p w:rsidR="00586414" w:rsidRPr="00061B1E" w:rsidRDefault="00586414" w:rsidP="00061B1E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061B1E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(учреждения), осуществляющего</w:t>
      </w:r>
    </w:p>
    <w:p w:rsidR="00586414" w:rsidRPr="00061B1E" w:rsidRDefault="00586414" w:rsidP="00061B1E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061B1E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полномочия в сфере культуры       ____________ / __________________________</w:t>
      </w:r>
    </w:p>
    <w:p w:rsidR="00586414" w:rsidRPr="00061B1E" w:rsidRDefault="00586414" w:rsidP="00061B1E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061B1E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                                    (</w:t>
      </w:r>
      <w:proofErr w:type="gramStart"/>
      <w:r w:rsidRPr="00061B1E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подпись)   </w:t>
      </w:r>
      <w:proofErr w:type="gramEnd"/>
      <w:r w:rsidRPr="00061B1E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   (расшифровка подписи)</w:t>
      </w:r>
    </w:p>
    <w:p w:rsidR="00586414" w:rsidRPr="00061B1E" w:rsidRDefault="00586414" w:rsidP="00061B1E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061B1E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М.П.</w:t>
      </w:r>
    </w:p>
    <w:p w:rsidR="00D1718F" w:rsidRPr="00061B1E" w:rsidRDefault="00D1718F" w:rsidP="00061B1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D1718F" w:rsidRPr="0006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6E"/>
    <w:rsid w:val="00044B13"/>
    <w:rsid w:val="00061B1E"/>
    <w:rsid w:val="00510672"/>
    <w:rsid w:val="00586414"/>
    <w:rsid w:val="0063556C"/>
    <w:rsid w:val="00D1718F"/>
    <w:rsid w:val="00E6216E"/>
    <w:rsid w:val="00E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A547"/>
  <w15:docId w15:val="{EEF67F08-7800-4668-8D41-6C3FE461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Щинова Ольга Владимировна</cp:lastModifiedBy>
  <cp:revision>8</cp:revision>
  <dcterms:created xsi:type="dcterms:W3CDTF">2019-11-06T10:49:00Z</dcterms:created>
  <dcterms:modified xsi:type="dcterms:W3CDTF">2021-10-26T06:46:00Z</dcterms:modified>
</cp:coreProperties>
</file>