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A" w:rsidRDefault="002479AA">
      <w:pPr>
        <w:pStyle w:val="ConsPlusNormal"/>
        <w:jc w:val="right"/>
        <w:outlineLvl w:val="0"/>
      </w:pPr>
      <w:r>
        <w:t>Приложение N 18</w:t>
      </w:r>
    </w:p>
    <w:p w:rsidR="002479AA" w:rsidRDefault="002479AA">
      <w:pPr>
        <w:pStyle w:val="ConsPlusNormal"/>
        <w:jc w:val="right"/>
      </w:pPr>
      <w:r>
        <w:t>к государственной программе</w:t>
      </w:r>
    </w:p>
    <w:p w:rsidR="002479AA" w:rsidRDefault="002479AA">
      <w:pPr>
        <w:pStyle w:val="ConsPlusNormal"/>
        <w:jc w:val="right"/>
      </w:pPr>
      <w:r>
        <w:t>Свердловской области "Развитие культуры</w:t>
      </w:r>
    </w:p>
    <w:p w:rsidR="002479AA" w:rsidRDefault="002479AA">
      <w:pPr>
        <w:pStyle w:val="ConsPlusNormal"/>
        <w:jc w:val="right"/>
      </w:pPr>
      <w:r>
        <w:t>в Свердловской области до 2024 года"</w:t>
      </w:r>
    </w:p>
    <w:p w:rsidR="002479AA" w:rsidRDefault="002479AA">
      <w:pPr>
        <w:pStyle w:val="ConsPlusNormal"/>
      </w:pPr>
    </w:p>
    <w:p w:rsidR="002479AA" w:rsidRDefault="002479AA">
      <w:pPr>
        <w:pStyle w:val="ConsPlusTitle"/>
        <w:jc w:val="center"/>
      </w:pPr>
      <w:r>
        <w:t>ПРАВИЛА</w:t>
      </w:r>
    </w:p>
    <w:p w:rsidR="002479AA" w:rsidRDefault="002479AA">
      <w:pPr>
        <w:pStyle w:val="ConsPlusTitle"/>
        <w:jc w:val="center"/>
      </w:pPr>
      <w:r>
        <w:t>ПРЕДОСТАВЛЕНИЯ И РАСПРЕДЕЛЕНИЯ ИНЫХ МЕЖБЮДЖЕТНЫХ ТРАНСФЕРТОВ</w:t>
      </w:r>
    </w:p>
    <w:p w:rsidR="002479AA" w:rsidRDefault="002479AA">
      <w:pPr>
        <w:pStyle w:val="ConsPlusTitle"/>
        <w:jc w:val="center"/>
      </w:pPr>
      <w:r>
        <w:t>ИЗ ОБЛАСТНОГО БЮДЖЕТА БЮДЖЕТАМ МУНИЦИПАЛЬНЫХ ОБРАЗОВАНИЙ,</w:t>
      </w:r>
    </w:p>
    <w:p w:rsidR="002479AA" w:rsidRDefault="002479AA">
      <w:pPr>
        <w:pStyle w:val="ConsPlusTitle"/>
        <w:jc w:val="center"/>
      </w:pPr>
      <w:r>
        <w:t>РАСПОЛОЖЕННЫХ НА ТЕРРИТОРИИ СВЕРДЛОВСКОЙ ОБЛАСТИ,</w:t>
      </w:r>
    </w:p>
    <w:p w:rsidR="002479AA" w:rsidRDefault="002479AA">
      <w:pPr>
        <w:pStyle w:val="ConsPlusTitle"/>
        <w:jc w:val="center"/>
      </w:pPr>
      <w:r>
        <w:t>НА ПРЕДОСТАВЛЕНИЕ ГОСУДАРСТВЕННОЙ ПОДДЕРЖКИ НА КОНКУРСНОЙ</w:t>
      </w:r>
    </w:p>
    <w:p w:rsidR="002479AA" w:rsidRDefault="002479AA">
      <w:pPr>
        <w:pStyle w:val="ConsPlusTitle"/>
        <w:jc w:val="center"/>
      </w:pPr>
      <w:r>
        <w:t>ОСНОВЕ МУНИЦИПАЛЬНЫМ УЧРЕЖДЕНИЯМ КУЛЬТУРЫ</w:t>
      </w:r>
    </w:p>
    <w:p w:rsidR="002479AA" w:rsidRDefault="002479AA">
      <w:pPr>
        <w:pStyle w:val="ConsPlusTitle"/>
        <w:jc w:val="center"/>
      </w:pPr>
      <w:r>
        <w:t>СВЕРДЛОВСКОЙ ОБЛАСТИ</w:t>
      </w:r>
    </w:p>
    <w:p w:rsidR="002479AA" w:rsidRDefault="002479AA">
      <w:pPr>
        <w:pStyle w:val="ConsPlusNormal"/>
      </w:pPr>
    </w:p>
    <w:p w:rsidR="002479AA" w:rsidRDefault="002479AA">
      <w:pPr>
        <w:pStyle w:val="ConsPlusNormal"/>
        <w:ind w:firstLine="540"/>
        <w:jc w:val="both"/>
      </w:pPr>
      <w:r>
        <w:t>1. Настоящие правила разработаны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 (далее - муниципальные образования), на предоставление государственной поддержки на конкурсной основе муниципальным учреждениям культуры Свердловской области.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Настоящие правила регламентируют процедуру проведения конкурсного отбора муниципальных образований,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на конкурсной основе муниципальным учреждениям культуры Свердловской области (далее - иные межбюджетные трансферты).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3. Предоставление иных межбюджетных трансфертов бюджетам муниципальных образований осуществляется за счет средств областного бюджета в пределах лимитов бюджетных обязательств на цель, указанную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предусмотренных для предоставления иных межбюджетных трансфертов, является Министерство культуры Свердловской области (далее - Министерство).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5. Получателями иных межбюджетных трансфертов являются муниципальные образования, которые прошли конкурсный отбор в соответствии с критериями конкурсного отбора, указанными в </w:t>
      </w:r>
      <w:hyperlink w:anchor="P158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421" w:history="1">
        <w:r>
          <w:rPr>
            <w:color w:val="0000FF"/>
          </w:rPr>
          <w:t>6</w:t>
        </w:r>
      </w:hyperlink>
      <w:r>
        <w:t xml:space="preserve"> к настоящим правилам (далее - критерии конкурсного отбора).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6. Для участия в конкурсном отборе муниципальное образование направляет в Министерство заявку на участие в конкурсном отборе (далее - заявка).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7.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8.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в соответствующей сфере деятельности, ученые, работники сферы культуры и искусства.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В состав конкурсной комиссии не могут входить представитель муниципального образования, на территории которого расположено муниципальное учреждение культуры, включенное в заявку, и представитель этого муниципального учреждения культуры.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Председателем конкурсной комиссии является Министр культуры Свердловской области или </w:t>
      </w:r>
      <w:r>
        <w:lastRenderedPageBreak/>
        <w:t>лицо, его замещающее.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9. Иные межбюджетные трансферты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1" w:name="P24"/>
      <w:bookmarkEnd w:id="1"/>
      <w:r>
        <w:t>10. Конкурсный отбор на предоставление государственной поддержки муниципальным учреждениям культурно-досугового типа проводится по двум номинациям: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"Городские учреждения культурно-досугового типа";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"Сельские учреждения культурно-досугового типа".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2" w:name="P27"/>
      <w:bookmarkEnd w:id="2"/>
      <w:r>
        <w:t>Иные межбюджетные трансферты предоставляются для финансирования расходов по приобретению муниципальными учреждениями культурно-досугового типа театральных кресел, одежды сцены, музыкальных инструментов, мебели, инвентаря, другого специального оборудования и транспортных средств.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3" w:name="P28"/>
      <w:bookmarkEnd w:id="3"/>
      <w:r>
        <w:t>11. Конкурсный отбор на предоставление государственной поддержки муниципальным музеям на создание виртуального проекта проводится по трем номинациям: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"Виртуальная экскурсия";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"Виртуальная выставка (экспозиция)";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3) "Виртуальный музей".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Иные межбюджетные трансферты предоставляются для финансирования расходов по созданию муниципальными музеями виртуальных проектов: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1) 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>
        <w:t>аудиосопровождения</w:t>
      </w:r>
      <w:proofErr w:type="spellEnd"/>
      <w: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3) виртуального музея - веб-сайта для размещения в виртуальном пространстве музея, не существующего в реальности (в том числе фондов, экспозиций, научно-методических публикаций, библиотеки, экскурсий по различным тематикам).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12. Конкурсный отбор на предоставление государственной поддержки муниципальным музеям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"Обменная выставка с областным государственным или муниципальным музеем";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"Выставка федерального музея в муниципальном музее".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Иные межбюджетные трансферты предоставляются для финансирования расходов по проведению муниципальными музеями обменных выставок с ведущими федеральными музеями, </w:t>
      </w:r>
      <w:r>
        <w:lastRenderedPageBreak/>
        <w:t>государственными и муниципальными музеями Свердловской области.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4" w:name="P40"/>
      <w:bookmarkEnd w:id="4"/>
      <w:r>
        <w:t>13. Конкурсный отбор на предоставление государственной поддержки муниципальным общедоступным (публичным) библиотекам проводится по двум номинациям: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"Городские общедоступные (публичные) библиотеки";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"Сельские общедоступные (публичные) библиотеки".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Иные межбюджетные трансферты предоставляются для финансирования расходов 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специального оборудования для библиотек, транспортных средств для организации </w:t>
      </w:r>
      <w:proofErr w:type="spellStart"/>
      <w:r>
        <w:t>внестационарного</w:t>
      </w:r>
      <w:proofErr w:type="spellEnd"/>
      <w:r>
        <w:t xml:space="preserve"> библиотечного обслуживания, а также другого специального оборудования для обеспечения безопасности и сохранности библиотечных фондов, автоматизации библиотечных процессов.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14. Конкурсный отбор на предоставление государственной поддержки муниципальным учреждениям культуры и искусства, осуществляющими профессиональную деятельность в сфере театрального искусства, на организацию показа выездных спектаклей, других публичных представлений на территории Свердловской области и в рамках проведения обменных региональных гастролей проводится по двум номинациям: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"Организация показа выездных спектаклей, других публичных представлений на территории Свердловской области";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"Организация показа выездных спектаклей, других публичных представлений в рамках проведения обменных региональных гастролей".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6" w:name="P47"/>
      <w:bookmarkEnd w:id="6"/>
      <w:r>
        <w:t>Иные межбюджетные трансферты предоставляются для финансирования расходов на реализацию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уборов, постижерских изделий, изготовление декораций и сопутствующего театрального реквизита, необходимого для проведения гастрольной деятельности.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15. Методики расчетов размера иного межбюджетного трансферта по каждой номинации конкурсного отбора утверждаются приказом (приказами) Министерства (далее - методика).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16. Информация об условиях и сроках проведения конкурсного отбора размещается в информационно-телекоммуникационной сети "Интернет" на официальном сайте Министерства (www.mkso.ru) (далее - официальный сайт Министерства) в течение 2 рабочих дней со дня принятия решения о проведении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17. Решение о проведении конкурсного отбора и номинациях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18. Исходя из объемов лимитов бюджетных обязательств на предоставление иных межбюджетных трансфертов на цель, указанную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настоящих правил (далее - лимиты бюджетных обязательств), Министерство определяет номинации, на которые будет объявлен конкурсный отбор, в соответствии с </w:t>
      </w:r>
      <w:hyperlink w:anchor="P2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44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lastRenderedPageBreak/>
        <w:t>Количество получателей и размер иного межбюджетного трансферта в каждой номинации конкурсного отбора, рассчитанный в соответствии с методикой исходя из объемов лимитов бюджетных обязательств, устанавливаются приказом Министерства о проведении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7" w:name="P53"/>
      <w:bookmarkEnd w:id="7"/>
      <w:r>
        <w:t>19. В течение 2 рабочих дней со дня издания приказа Министерства на официальном сайте Министерства размещаются: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приказ Министерства;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формы заявок, утвержденные приказом Министерства;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3) настоящие правила;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4) извещение о проведении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20. Извещение о проведении конкурсного отбора должно содержать следующие сведения: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наименование и адрес Министерства;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иные межбюджетные трансферты на цель, указанную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3) сроки начала подачи заявок и окончания приема заявок, место приема заявок;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5) контактную информацию.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21. Муниципальное образование имеет право представить на конкурсный отбор не более одной заявки по каждой номинации, указанной в </w:t>
      </w:r>
      <w:hyperlink w:anchor="P24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44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Заявка может быть оформлена как на муниципальное учреждение культуры как юридическое лицо, так и на филиал или структурное подразделение, входящее в состав муниципального учреждения культуры.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Муниципальное образование имеет право представить на конкурсный отбор заявки по номинациям, указанным в </w:t>
      </w:r>
      <w:hyperlink w:anchor="P28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40" w:history="1">
        <w:r>
          <w:rPr>
            <w:color w:val="0000FF"/>
          </w:rPr>
          <w:t>13</w:t>
        </w:r>
      </w:hyperlink>
      <w:r>
        <w:t xml:space="preserve"> настоящих правил, на муниципальные учреждения культуры, которые не являлись получателями государственной поддержки в последние 3 календарных года.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22. Заявка подается на бумажном и электронном носителях по форме, утвержденной приказом Министерства. Заявка оформляется с использованием текстового редактора шрифтом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N 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9" w:name="P68"/>
      <w:bookmarkEnd w:id="9"/>
      <w:r>
        <w:t>23. К заявке прилагаются: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lastRenderedPageBreak/>
        <w:t>3) копия отчета по форме государственной статистической отчетности за предыдущий год;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4) 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6)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24. Документы, входящие в состав заявки, формируются в папку в последовательности, указанной в </w:t>
      </w:r>
      <w:hyperlink w:anchor="P68" w:history="1">
        <w:r>
          <w:rPr>
            <w:color w:val="0000FF"/>
          </w:rPr>
          <w:t>пункте 23</w:t>
        </w:r>
      </w:hyperlink>
      <w:r>
        <w:t xml:space="preserve"> настоящих правил.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25. Представленные на конкурсный отбор заявки с приложенными к ним документами, удовлетворяющие требованиям, указанным в </w:t>
      </w:r>
      <w:hyperlink w:anchor="P67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75" w:history="1">
        <w:r>
          <w:rPr>
            <w:color w:val="0000FF"/>
          </w:rPr>
          <w:t>24</w:t>
        </w:r>
      </w:hyperlink>
      <w:r>
        <w:t xml:space="preserve"> настоящих правил,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53" w:history="1">
        <w:r>
          <w:rPr>
            <w:color w:val="0000FF"/>
          </w:rPr>
          <w:t>пунктом 19</w:t>
        </w:r>
      </w:hyperlink>
      <w:r>
        <w:t xml:space="preserve"> настоящих правил, или лично по месту приема заявок.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26. Принятые на конкурсный отбор документы не возвращаются.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27. Основаниями для отказа в принятии заявки являются: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представление заявки только на электронном или только на бумажном носителе;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2) несоответствие заявки требованиям, указанным в </w:t>
      </w:r>
      <w:hyperlink w:anchor="P67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75" w:history="1">
        <w:r>
          <w:rPr>
            <w:color w:val="0000FF"/>
          </w:rPr>
          <w:t>24</w:t>
        </w:r>
      </w:hyperlink>
      <w:r>
        <w:t xml:space="preserve"> настоящих правил;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3) запрашиваемый в заявке размер иного межбюджетного трансферта превышает объем лимитов бюджетных обязательств на цель, указанную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4) получение муниципальным учреждением культуры государственной поддержки по номинациям, указанным в </w:t>
      </w:r>
      <w:hyperlink w:anchor="P28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40" w:history="1">
        <w:r>
          <w:rPr>
            <w:color w:val="0000FF"/>
          </w:rPr>
          <w:t>13</w:t>
        </w:r>
      </w:hyperlink>
      <w:r>
        <w:t xml:space="preserve"> настоящих правил, ранее чем через 3 календарных года.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28.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Уведомление об изменении заявки, полученное Министерством, не может быть отозвано муниципальным образованием.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29. Изменения к заявке оформляются в соответствии с требованиями, установленными для </w:t>
      </w:r>
      <w:r>
        <w:lastRenderedPageBreak/>
        <w:t>подачи заявок, с обязательным включением в текст сопроводительного письма слов "Внесение изменений в заявку на участие в конкурсном отборе".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30. После представления в установленном порядке изменений к заявке они становятся ее неотъемлемой частью.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31. Муниципальное образование вправе в любое время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9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32. Уведомление об отзыве заявки, полученное Министерством, не может быть отозвано соискателем.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>33.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95" w:history="1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34. Конкурсный отбор проводится отдельно по каждой номинации.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35.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36. Члены конкурсной комиссии обязаны действовать добросовестно, руководствуясь фактическими данными, содержащимися в каждой заявке и прилагаемых к ней документах.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37. Решение конкурсной комиссии оформляется протоколом (протоколами) заседания конкурсной комиссии, который (которые) должен (должны) содержать наименование номинации конкурсного отбора, список муниципальных образований - победителей конкурсного отбора в соответствующей номинации, наименования муниципальных учреждений культуры, объем предоставляемого иного межбюджетного трансферта, рейтинг муниципальных образований. Протокол (протоколы) заседания конкурсной комиссии в течение 5 рабочих дней со дня принятия решения конкурсной комиссией подписывается (подписываются) всеми членами конкурсной комиссии.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После подписания протокола (протоколов) заседания конкурсной комиссии ответственный секретарь конкурсной комиссии в течение 2 рабочих дней готовит приказ (приказы) Министерства об утверждении перечня победителей конкурсного отбора и направляет его (их) для подписания Министру культуры Свердловской области.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Министерство в срок не позднее 2 рабочих дней со дня издания приказа (приказов) Министерства об утверждении перечня победителей конкурсного отбора размещает </w:t>
      </w:r>
      <w:r>
        <w:lastRenderedPageBreak/>
        <w:t>соответствующую информацию на официальном сайте Министерства.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38. В ходе проведения работы по отбору муниципальных образований, распределению иных межбюджетных трансфертов,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39.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40. Распределение иных межбюджетных трансфертов бюджетам муниципальных образований осуществляется по следующей методике: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1) определение размера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распределение иных межбюджетных трансфертов между бюджетами муниципальных образований.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41. Расчет размера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формуле:</w:t>
      </w:r>
    </w:p>
    <w:p w:rsidR="002479AA" w:rsidRDefault="002479AA">
      <w:pPr>
        <w:pStyle w:val="ConsPlusNormal"/>
      </w:pPr>
    </w:p>
    <w:p w:rsidR="002479AA" w:rsidRDefault="002479AA">
      <w:pPr>
        <w:pStyle w:val="ConsPlusNormal"/>
        <w:jc w:val="center"/>
      </w:pPr>
      <w:proofErr w:type="spellStart"/>
      <w:r>
        <w:t>ИМТоб</w:t>
      </w:r>
      <w:proofErr w:type="spellEnd"/>
      <w:r>
        <w:t xml:space="preserve"> = Ос</w:t>
      </w:r>
      <w:r>
        <w:rPr>
          <w:vertAlign w:val="subscript"/>
        </w:rPr>
        <w:t>1</w:t>
      </w:r>
      <w:r>
        <w:t xml:space="preserve"> + Ос</w:t>
      </w:r>
      <w:r>
        <w:rPr>
          <w:vertAlign w:val="subscript"/>
        </w:rPr>
        <w:t>2</w:t>
      </w:r>
      <w:r>
        <w:t xml:space="preserve"> +</w:t>
      </w:r>
      <w:proofErr w:type="gramStart"/>
      <w:r>
        <w:t xml:space="preserve"> ....</w:t>
      </w:r>
      <w:proofErr w:type="gramEnd"/>
      <w:r>
        <w:t xml:space="preserve">. + </w:t>
      </w:r>
      <w:proofErr w:type="spellStart"/>
      <w:r>
        <w:t>Ос</w:t>
      </w:r>
      <w:r>
        <w:rPr>
          <w:vertAlign w:val="subscript"/>
        </w:rPr>
        <w:t>n</w:t>
      </w:r>
      <w:proofErr w:type="spellEnd"/>
      <w:r>
        <w:t>, где:</w:t>
      </w:r>
    </w:p>
    <w:p w:rsidR="002479AA" w:rsidRDefault="002479AA">
      <w:pPr>
        <w:pStyle w:val="ConsPlusNormal"/>
      </w:pPr>
    </w:p>
    <w:p w:rsidR="002479AA" w:rsidRDefault="002479AA">
      <w:pPr>
        <w:pStyle w:val="ConsPlusNormal"/>
        <w:ind w:firstLine="540"/>
        <w:jc w:val="both"/>
      </w:pPr>
      <w:proofErr w:type="spellStart"/>
      <w:r>
        <w:t>ИМТоб</w:t>
      </w:r>
      <w:proofErr w:type="spellEnd"/>
      <w:r>
        <w:t xml:space="preserve"> - размер иного межбюджетного трансферта;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Ос - объем средств на предоставление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 в соответствующей номинации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42. Распределение иных межбюджетных трансфертов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Первыми в рейтинге располагаются муниципальные образования, набравшие наибольшее количество баллов.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43.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44. Срок использования иного межбюджетного трансферта органом местного самоуправления муниципального образования - до 1 декабря года, в течение которого предоставлен иной межбюджетный трансферт.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45.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(далее - соглашения), заключаемых между Министерством и органом местного самоуправления муниципального образования в соответствии с формой соглашения, утвержденной приказом Министерства.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46. Соглашение должно содержать: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lastRenderedPageBreak/>
        <w:t>1) сведения о размере иного межбюджетного трансферта, предоставляемого бюджету муниципального образования;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2) сведения о целевом назначении иного межбюджетного трансферта;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3) порядок осуществления контроля за исполнением условий соглашения;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4) обязательство муниципального образования о представлении в Министерство отчетов об исполнении условий соглашения;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5) ответственность сторон за нарушение условий соглашения;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6) срок действия соглашения.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47. Соглашения заключаются в течение 30 календарных дней со дня вступления в силу постановления Правительства Свердловской области о распределении иных межбюджетных трансфертов между бюджетами муниципальных образований.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48. Средства, полученные из областного бюджета в форме иных межбюджетных трансфертов, подлежат зачислению в доходы бюджетов муниципальных образований по соответствующим кодам бюджетной классификации и направляются на финансирование расходов, указанных в </w:t>
      </w:r>
      <w:hyperlink w:anchor="P27" w:history="1">
        <w:r>
          <w:rPr>
            <w:color w:val="0000FF"/>
          </w:rPr>
          <w:t>частях вторых пунктов 10</w:t>
        </w:r>
      </w:hyperlink>
      <w:r>
        <w:t xml:space="preserve"> - </w:t>
      </w:r>
      <w:hyperlink w:anchor="P47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49. Порядок расходования иного межбюджетного трансферта определяется муниципальным образованием в соответствии с заявкой и заключенным соглашением.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50. Орган местного самоуправления муниципального образования представляет в Министерство отчеты по формам, установленным в соглашении.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51. Средства, полученные из областного бюджета в форме иных межбюджетных трансфертов, носят целевой характер и не могут быть использованы на иные цели.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52.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53.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Министерством.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При выявлении Министерством нарушений органом местного самоуправления муниципального образования цели, условий и правил предоставления иного межбюджетного трансферта материалы проверок направляются в Министерство финансов Свердловской области.</w:t>
      </w:r>
    </w:p>
    <w:p w:rsidR="002479AA" w:rsidRDefault="002479AA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>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lastRenderedPageBreak/>
        <w:t>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 xml:space="preserve">При невозврате иного межбюджетного трансферта в срок, указанный в </w:t>
      </w:r>
      <w:hyperlink w:anchor="P137" w:history="1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порядке.</w:t>
      </w:r>
    </w:p>
    <w:p w:rsidR="002479AA" w:rsidRDefault="002479AA">
      <w:pPr>
        <w:pStyle w:val="ConsPlusNormal"/>
        <w:spacing w:before="220"/>
        <w:ind w:firstLine="540"/>
        <w:jc w:val="both"/>
      </w:pPr>
      <w:r>
        <w:t>54.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  <w:bookmarkStart w:id="14" w:name="_GoBack"/>
      <w:bookmarkEnd w:id="14"/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2479AA">
      <w:pPr>
        <w:pStyle w:val="ConsPlusNormal"/>
      </w:pPr>
    </w:p>
    <w:p w:rsidR="002479AA" w:rsidRDefault="00ED4E76">
      <w:pPr>
        <w:pStyle w:val="ConsPlusNormal"/>
      </w:pPr>
      <w:hyperlink r:id="rId4" w:history="1">
        <w:r w:rsidR="002479AA">
          <w:rPr>
            <w:i/>
            <w:color w:val="0000FF"/>
          </w:rPr>
          <w:br/>
          <w:t>Постановление Правительства Свердловской области от 21.10.2013 N 1268-ПП (ред. от 28.10.2021)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 w:rsidR="002479AA">
          <w:rPr>
            <w:i/>
            <w:color w:val="0000FF"/>
          </w:rPr>
          <w:t>КонсультантПлюс</w:t>
        </w:r>
        <w:proofErr w:type="spellEnd"/>
        <w:r w:rsidR="002479AA">
          <w:rPr>
            <w:i/>
            <w:color w:val="0000FF"/>
          </w:rPr>
          <w:t>}</w:t>
        </w:r>
      </w:hyperlink>
      <w:r w:rsidR="002479AA">
        <w:br/>
      </w:r>
    </w:p>
    <w:p w:rsidR="00B33C77" w:rsidRDefault="00B33C77"/>
    <w:sectPr w:rsidR="00B33C77" w:rsidSect="0024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A"/>
    <w:rsid w:val="002479AA"/>
    <w:rsid w:val="00832002"/>
    <w:rsid w:val="00B33C77"/>
    <w:rsid w:val="00E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78F5"/>
  <w15:chartTrackingRefBased/>
  <w15:docId w15:val="{4F2B4050-12E8-42A8-B713-621B8166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D69AF10E3C16A403E0274A5655D1D566A4FD50CA4688DCA75F98DD9ADA4C832304347596D623B136E3F3AF2A93CBDC1C4D5E68B66ED6116B247314pE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2</cp:revision>
  <cp:lastPrinted>2021-12-07T04:29:00Z</cp:lastPrinted>
  <dcterms:created xsi:type="dcterms:W3CDTF">2021-12-07T04:26:00Z</dcterms:created>
  <dcterms:modified xsi:type="dcterms:W3CDTF">2021-12-09T04:55:00Z</dcterms:modified>
</cp:coreProperties>
</file>