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A3" w:rsidRPr="004778A3" w:rsidRDefault="004778A3" w:rsidP="004778A3">
      <w:pPr>
        <w:autoSpaceDE w:val="0"/>
        <w:autoSpaceDN w:val="0"/>
        <w:adjustRightInd w:val="0"/>
        <w:jc w:val="right"/>
        <w:outlineLvl w:val="0"/>
        <w:rPr>
          <w:rFonts w:ascii="Liberation Serif" w:hAnsi="Liberation Serif" w:cs="Liberation Serif"/>
          <w:sz w:val="24"/>
          <w:szCs w:val="24"/>
        </w:rPr>
      </w:pPr>
      <w:r w:rsidRPr="004778A3">
        <w:rPr>
          <w:rFonts w:ascii="Liberation Serif" w:hAnsi="Liberation Serif" w:cs="Liberation Serif"/>
          <w:sz w:val="24"/>
          <w:szCs w:val="24"/>
        </w:rPr>
        <w:t>Приложение N 20</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к государственной программе</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Свердловской области "Развитие культуры</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в Свердловской области до 2024 года"</w:t>
      </w:r>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ПРАВИЛА</w:t>
      </w: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ПРЕДОСТАВЛЕНИЯ И РАСПРЕДЕЛЕНИЯ ИНЫХ МЕЖБЮДЖЕТНЫХ ТРАНСФЕРТОВ</w:t>
      </w:r>
      <w:r>
        <w:rPr>
          <w:rFonts w:ascii="Liberation Serif" w:eastAsiaTheme="minorHAnsi" w:hAnsi="Liberation Serif" w:cs="Liberation Serif"/>
          <w:b/>
          <w:bCs/>
          <w:color w:val="auto"/>
          <w:sz w:val="24"/>
          <w:szCs w:val="24"/>
        </w:rPr>
        <w:t xml:space="preserve"> </w:t>
      </w:r>
      <w:r w:rsidRPr="004778A3">
        <w:rPr>
          <w:rFonts w:ascii="Liberation Serif" w:eastAsiaTheme="minorHAnsi" w:hAnsi="Liberation Serif" w:cs="Liberation Serif"/>
          <w:b/>
          <w:bCs/>
          <w:color w:val="auto"/>
          <w:sz w:val="24"/>
          <w:szCs w:val="24"/>
        </w:rPr>
        <w:t>ИЗ ОБЛАСТНОГО БЮДЖЕТА БЮДЖЕТАМ МУНИЦИПАЛЬНЫХ ОБРАЗОВАНИЙ,</w:t>
      </w:r>
      <w:r>
        <w:rPr>
          <w:rFonts w:ascii="Liberation Serif" w:eastAsiaTheme="minorHAnsi" w:hAnsi="Liberation Serif" w:cs="Liberation Serif"/>
          <w:b/>
          <w:bCs/>
          <w:color w:val="auto"/>
          <w:sz w:val="24"/>
          <w:szCs w:val="24"/>
        </w:rPr>
        <w:t xml:space="preserve"> </w:t>
      </w:r>
      <w:r w:rsidRPr="004778A3">
        <w:rPr>
          <w:rFonts w:ascii="Liberation Serif" w:eastAsiaTheme="minorHAnsi" w:hAnsi="Liberation Serif" w:cs="Liberation Serif"/>
          <w:b/>
          <w:bCs/>
          <w:color w:val="auto"/>
          <w:sz w:val="24"/>
          <w:szCs w:val="24"/>
        </w:rPr>
        <w:t>РАСПОЛОЖЕННЫХ НА ТЕРРИТОРИИ СВЕРДЛОВСКОЙ ОБЛАСТИ,</w:t>
      </w:r>
      <w:r>
        <w:rPr>
          <w:rFonts w:ascii="Liberation Serif" w:eastAsiaTheme="minorHAnsi" w:hAnsi="Liberation Serif" w:cs="Liberation Serif"/>
          <w:b/>
          <w:bCs/>
          <w:color w:val="auto"/>
          <w:sz w:val="24"/>
          <w:szCs w:val="24"/>
        </w:rPr>
        <w:t xml:space="preserve"> </w:t>
      </w:r>
      <w:r w:rsidRPr="004778A3">
        <w:rPr>
          <w:rFonts w:ascii="Liberation Serif" w:eastAsiaTheme="minorHAnsi" w:hAnsi="Liberation Serif" w:cs="Liberation Serif"/>
          <w:b/>
          <w:bCs/>
          <w:color w:val="auto"/>
          <w:sz w:val="24"/>
          <w:szCs w:val="24"/>
        </w:rPr>
        <w:t>НА ПРЕДОСТАВЛЕНИЕ ГОСУДАРСТВЕННОЙ ПОДДЕРЖКИ</w:t>
      </w: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НА КОНКУРСНОЙ ОСНОВЕ МУНИЦИПАЛЬНЫМ УЧРЕЖДЕНИЯМ КУЛЬТУРЫ</w:t>
      </w: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СВЕРДЛОВСКОЙ ОБЛАСТИ НА СОЗДАНИЕ МОДЕЛЬНЫХ</w:t>
      </w: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МУНИЦИПАЛЬНЫХ БИБЛИОТЕК</w:t>
      </w:r>
    </w:p>
    <w:p w:rsidR="004778A3" w:rsidRPr="004778A3" w:rsidRDefault="004778A3" w:rsidP="004778A3">
      <w:pPr>
        <w:autoSpaceDE w:val="0"/>
        <w:autoSpaceDN w:val="0"/>
        <w:adjustRightInd w:val="0"/>
        <w:rPr>
          <w:rFonts w:ascii="Liberation Serif" w:hAnsi="Liberation Serif" w:cs="Liberation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5"/>
        <w:gridCol w:w="113"/>
      </w:tblGrid>
      <w:tr w:rsidR="004778A3" w:rsidRPr="004778A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78A3" w:rsidRPr="004778A3" w:rsidRDefault="004778A3">
            <w:pPr>
              <w:autoSpaceDE w:val="0"/>
              <w:autoSpaceDN w:val="0"/>
              <w:adjustRightInd w:val="0"/>
              <w:rPr>
                <w:rFonts w:ascii="Liberation Serif" w:hAnsi="Liberation Serif" w:cs="Liberation Serif"/>
                <w:sz w:val="24"/>
                <w:szCs w:val="24"/>
              </w:rPr>
            </w:pPr>
          </w:p>
        </w:tc>
        <w:tc>
          <w:tcPr>
            <w:tcW w:w="113" w:type="dxa"/>
            <w:shd w:val="clear" w:color="auto" w:fill="F4F3F8"/>
            <w:tcMar>
              <w:top w:w="0" w:type="dxa"/>
              <w:left w:w="0" w:type="dxa"/>
              <w:bottom w:w="0" w:type="dxa"/>
              <w:right w:w="0" w:type="dxa"/>
            </w:tcMar>
          </w:tcPr>
          <w:p w:rsidR="004778A3" w:rsidRPr="004778A3" w:rsidRDefault="004778A3">
            <w:pPr>
              <w:autoSpaceDE w:val="0"/>
              <w:autoSpaceDN w:val="0"/>
              <w:adjustRightInd w:val="0"/>
              <w:rPr>
                <w:rFonts w:ascii="Liberation Serif" w:hAnsi="Liberation Serif" w:cs="Liberation Serif"/>
                <w:sz w:val="24"/>
                <w:szCs w:val="24"/>
              </w:rPr>
            </w:pPr>
          </w:p>
        </w:tc>
        <w:tc>
          <w:tcPr>
            <w:tcW w:w="0" w:type="auto"/>
            <w:shd w:val="clear" w:color="auto" w:fill="F4F3F8"/>
            <w:tcMar>
              <w:top w:w="113" w:type="dxa"/>
              <w:left w:w="0" w:type="dxa"/>
              <w:bottom w:w="113" w:type="dxa"/>
              <w:right w:w="0" w:type="dxa"/>
            </w:tcMar>
          </w:tcPr>
          <w:p w:rsidR="004778A3" w:rsidRPr="004778A3" w:rsidRDefault="004778A3">
            <w:pPr>
              <w:autoSpaceDE w:val="0"/>
              <w:autoSpaceDN w:val="0"/>
              <w:adjustRightInd w:val="0"/>
              <w:jc w:val="center"/>
              <w:rPr>
                <w:rFonts w:ascii="Liberation Serif" w:hAnsi="Liberation Serif" w:cs="Liberation Serif"/>
                <w:color w:val="392C69"/>
                <w:sz w:val="24"/>
                <w:szCs w:val="24"/>
              </w:rPr>
            </w:pPr>
            <w:r w:rsidRPr="004778A3">
              <w:rPr>
                <w:rFonts w:ascii="Liberation Serif" w:hAnsi="Liberation Serif" w:cs="Liberation Serif"/>
                <w:color w:val="392C69"/>
                <w:sz w:val="24"/>
                <w:szCs w:val="24"/>
              </w:rPr>
              <w:t>Список изменяющих документов</w:t>
            </w:r>
          </w:p>
          <w:p w:rsidR="004778A3" w:rsidRPr="004778A3" w:rsidRDefault="004778A3">
            <w:pPr>
              <w:autoSpaceDE w:val="0"/>
              <w:autoSpaceDN w:val="0"/>
              <w:adjustRightInd w:val="0"/>
              <w:jc w:val="center"/>
              <w:rPr>
                <w:rFonts w:ascii="Liberation Serif" w:hAnsi="Liberation Serif" w:cs="Liberation Serif"/>
                <w:color w:val="392C69"/>
                <w:sz w:val="24"/>
                <w:szCs w:val="24"/>
              </w:rPr>
            </w:pPr>
            <w:r w:rsidRPr="004778A3">
              <w:rPr>
                <w:rFonts w:ascii="Liberation Serif" w:hAnsi="Liberation Serif" w:cs="Liberation Serif"/>
                <w:color w:val="392C69"/>
                <w:sz w:val="24"/>
                <w:szCs w:val="24"/>
              </w:rPr>
              <w:t xml:space="preserve">(в ред. </w:t>
            </w:r>
            <w:hyperlink r:id="rId6" w:history="1">
              <w:r w:rsidRPr="004778A3">
                <w:rPr>
                  <w:rFonts w:ascii="Liberation Serif" w:hAnsi="Liberation Serif" w:cs="Liberation Serif"/>
                  <w:color w:val="0000FF"/>
                  <w:sz w:val="24"/>
                  <w:szCs w:val="24"/>
                </w:rPr>
                <w:t>Постановления</w:t>
              </w:r>
            </w:hyperlink>
            <w:r w:rsidRPr="004778A3">
              <w:rPr>
                <w:rFonts w:ascii="Liberation Serif" w:hAnsi="Liberation Serif" w:cs="Liberation Serif"/>
                <w:color w:val="392C69"/>
                <w:sz w:val="24"/>
                <w:szCs w:val="24"/>
              </w:rPr>
              <w:t xml:space="preserve"> Правительства Свердловской области</w:t>
            </w:r>
          </w:p>
          <w:p w:rsidR="004778A3" w:rsidRPr="004778A3" w:rsidRDefault="004778A3">
            <w:pPr>
              <w:autoSpaceDE w:val="0"/>
              <w:autoSpaceDN w:val="0"/>
              <w:adjustRightInd w:val="0"/>
              <w:jc w:val="center"/>
              <w:rPr>
                <w:rFonts w:ascii="Liberation Serif" w:hAnsi="Liberation Serif" w:cs="Liberation Serif"/>
                <w:color w:val="392C69"/>
                <w:sz w:val="24"/>
                <w:szCs w:val="24"/>
              </w:rPr>
            </w:pPr>
            <w:r w:rsidRPr="004778A3">
              <w:rPr>
                <w:rFonts w:ascii="Liberation Serif" w:hAnsi="Liberation Serif" w:cs="Liberation Serif"/>
                <w:color w:val="392C69"/>
                <w:sz w:val="24"/>
                <w:szCs w:val="24"/>
              </w:rPr>
              <w:t>от 12.08.2021 N 501-ПП)</w:t>
            </w:r>
          </w:p>
        </w:tc>
        <w:tc>
          <w:tcPr>
            <w:tcW w:w="113" w:type="dxa"/>
            <w:shd w:val="clear" w:color="auto" w:fill="F4F3F8"/>
            <w:tcMar>
              <w:top w:w="0" w:type="dxa"/>
              <w:left w:w="0" w:type="dxa"/>
              <w:bottom w:w="0" w:type="dxa"/>
              <w:right w:w="0" w:type="dxa"/>
            </w:tcMar>
          </w:tcPr>
          <w:p w:rsidR="004778A3" w:rsidRPr="004778A3" w:rsidRDefault="004778A3">
            <w:pPr>
              <w:autoSpaceDE w:val="0"/>
              <w:autoSpaceDN w:val="0"/>
              <w:adjustRightInd w:val="0"/>
              <w:jc w:val="center"/>
              <w:rPr>
                <w:rFonts w:ascii="Liberation Serif" w:hAnsi="Liberation Serif" w:cs="Liberation Serif"/>
                <w:color w:val="392C69"/>
                <w:sz w:val="24"/>
                <w:szCs w:val="24"/>
              </w:rPr>
            </w:pPr>
          </w:p>
        </w:tc>
      </w:tr>
    </w:tbl>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autoSpaceDE w:val="0"/>
        <w:autoSpaceDN w:val="0"/>
        <w:adjustRightInd w:val="0"/>
        <w:ind w:firstLine="540"/>
        <w:jc w:val="both"/>
        <w:rPr>
          <w:rFonts w:ascii="Liberation Serif" w:hAnsi="Liberation Serif" w:cs="Liberation Serif"/>
          <w:sz w:val="24"/>
          <w:szCs w:val="24"/>
        </w:rPr>
      </w:pPr>
      <w:r w:rsidRPr="004778A3">
        <w:rPr>
          <w:rFonts w:ascii="Liberation Serif" w:hAnsi="Liberation Serif" w:cs="Liberation Serif"/>
          <w:sz w:val="24"/>
          <w:szCs w:val="24"/>
        </w:rPr>
        <w:t>1. Настоящие правила разработаны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0" w:name="Par18"/>
      <w:bookmarkEnd w:id="0"/>
      <w:r w:rsidRPr="004778A3">
        <w:rPr>
          <w:rFonts w:ascii="Liberation Serif" w:hAnsi="Liberation Serif" w:cs="Liberation Serif"/>
          <w:sz w:val="24"/>
          <w:szCs w:val="24"/>
        </w:rPr>
        <w:t>2. Настоящие правила регламентируют процедуру проведения конкурсного отбора муниципальных образований,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муниципальным учреждениям культуры Свердловской области на создание модельных муниципальных библиотек (далее - иные межбюджетные трансферты) в рамках реализации региональной составляющей национального проекта "Культура" для достижения результатов, установленных региональным проектом "Обеспечение качества нового уровня развития инфраструктуры" ("Культурная среда")",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3. Предоставление иных межбюджетных трансфертов осуществляется в пределах лимитов бюджетных обязательств на цель, указанную в </w:t>
      </w:r>
      <w:hyperlink w:anchor="Par18" w:history="1">
        <w:r w:rsidRPr="004778A3">
          <w:rPr>
            <w:rFonts w:ascii="Liberation Serif" w:hAnsi="Liberation Serif" w:cs="Liberation Serif"/>
            <w:color w:val="0000FF"/>
            <w:sz w:val="24"/>
            <w:szCs w:val="24"/>
          </w:rPr>
          <w:t>пункте 2</w:t>
        </w:r>
      </w:hyperlink>
      <w:r w:rsidRPr="004778A3">
        <w:rPr>
          <w:rFonts w:ascii="Liberation Serif" w:hAnsi="Liberation Serif" w:cs="Liberation Serif"/>
          <w:sz w:val="24"/>
          <w:szCs w:val="24"/>
        </w:rPr>
        <w:t xml:space="preserve"> настоящих правил.</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5. Получателями иных межбюджетных трансфертов являются муниципальные образования, которые прошли конкурсный отбор в соответствии с </w:t>
      </w:r>
      <w:hyperlink w:anchor="Par138" w:history="1">
        <w:r w:rsidRPr="004778A3">
          <w:rPr>
            <w:rFonts w:ascii="Liberation Serif" w:hAnsi="Liberation Serif" w:cs="Liberation Serif"/>
            <w:color w:val="0000FF"/>
            <w:sz w:val="24"/>
            <w:szCs w:val="24"/>
          </w:rPr>
          <w:t>критериями</w:t>
        </w:r>
      </w:hyperlink>
      <w:r w:rsidRPr="004778A3">
        <w:rPr>
          <w:rFonts w:ascii="Liberation Serif" w:hAnsi="Liberation Serif" w:cs="Liberation Serif"/>
          <w:sz w:val="24"/>
          <w:szCs w:val="24"/>
        </w:rPr>
        <w:t xml:space="preserve"> конкурсного отбора на предоставление государственной поддержки из областного бюджета муниципальным учреждениям культуры Свердловской области на создание модельных муниципальных библиотек, указанными в приложении к настоящим правилам (далее - критерии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6. Для участия в конкурсном отборе муниципальное образование направляет в Министерство заявку на участие в конкурсном отборе (далее - заявка).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lastRenderedPageBreak/>
        <w:t>7. Конкурсный отбор осуществляется конкурсной комиссией. Положение и состав конкурсной комиссии утверждаются приказом Министерства.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8.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В состав конкурсной комиссии не могут входить представитель муниципального образования, на территории которого расположена муниципальная библиотека, включенная в заявку, и представитель этой муниципальной библиотеки.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Председателем конкурсной комиссии является Министр культуры Свердловской области или лицо, его замещающее.</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9. Иные межбюджетные трансферты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10. Методика расчета размера иного межбюджетного трансферта утверждается приказом Министерства об утверждении методики расчета размера иного межбюджетного трансферта (далее - методика).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11.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официальный сайт Министерства) в течение 2 рабочих дней со дня принятия решения о проведении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12.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Количество получателей и размер иного межбюджетного трансферта, рассчитанный в соответствии с методикой, устанавливаются приказом Министерства о проведении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13. В течение 2 рабочих дней со дня издания приказа Министерства на официальном сайте Министерства размещаются: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 приказ Министерства;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 форма заявки, утвержденная приказом Министерства;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 настоящие правила;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 извещение о проведении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1" w:name="Par37"/>
      <w:bookmarkEnd w:id="1"/>
      <w:r w:rsidRPr="004778A3">
        <w:rPr>
          <w:rFonts w:ascii="Liberation Serif" w:hAnsi="Liberation Serif" w:cs="Liberation Serif"/>
          <w:sz w:val="24"/>
          <w:szCs w:val="24"/>
        </w:rPr>
        <w:t>14. Извещение о проведении конкурсного отбора должно содержать следующие сведения: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 наименование и адрес Министерства;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2) наименование государственной программы Свердловской области, в рамках реализации которой бюджетам муниципальных образований предоставляются иные межбюджетные трансферты на цель, указанную в </w:t>
      </w:r>
      <w:hyperlink w:anchor="Par18" w:history="1">
        <w:r w:rsidRPr="004778A3">
          <w:rPr>
            <w:rFonts w:ascii="Liberation Serif" w:hAnsi="Liberation Serif" w:cs="Liberation Serif"/>
            <w:color w:val="0000FF"/>
            <w:sz w:val="24"/>
            <w:szCs w:val="24"/>
          </w:rPr>
          <w:t>пункте 2</w:t>
        </w:r>
      </w:hyperlink>
      <w:r w:rsidRPr="004778A3">
        <w:rPr>
          <w:rFonts w:ascii="Liberation Serif" w:hAnsi="Liberation Serif" w:cs="Liberation Serif"/>
          <w:sz w:val="24"/>
          <w:szCs w:val="24"/>
        </w:rPr>
        <w:t xml:space="preserve"> настоящих правил;</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lastRenderedPageBreak/>
        <w:t>3) сроки начала подачи заявок и окончания приема заявок, место приема заявок;</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 ссылку на официальный сайт Министерства, на котором размещены информация о составе документации и требования к оформлению заявки;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5) контактную информацию.</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15. Муниципальное образование имеет право представить на конкурсный отбор не более одной заявки.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Заявка может быть оформлена как на муниципальную библиотеку как юридическое лицо, так и на филиал или структурное подразделение, входящее в состав муниципальной библиотеки (центральной районной (городской) библиотеки или централизованной библиотечной системы), которая осуществляет деятельность на территории данного муниципального образования, как структурное подразделение.</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2" w:name="Par45"/>
      <w:bookmarkEnd w:id="2"/>
      <w:r w:rsidRPr="004778A3">
        <w:rPr>
          <w:rFonts w:ascii="Liberation Serif" w:hAnsi="Liberation Serif" w:cs="Liberation Serif"/>
          <w:sz w:val="24"/>
          <w:szCs w:val="24"/>
        </w:rPr>
        <w:t xml:space="preserve">16. Заявка подается на бумажном и электронном носителях по форме, утвержденной приказом Министерства. Заявка оформляется с использованием текстового редактора шрифтом </w:t>
      </w:r>
      <w:proofErr w:type="spellStart"/>
      <w:r w:rsidRPr="004778A3">
        <w:rPr>
          <w:rFonts w:ascii="Liberation Serif" w:hAnsi="Liberation Serif" w:cs="Liberation Serif"/>
          <w:sz w:val="24"/>
          <w:szCs w:val="24"/>
        </w:rPr>
        <w:t>Liberation</w:t>
      </w:r>
      <w:proofErr w:type="spellEnd"/>
      <w:r w:rsidRPr="004778A3">
        <w:rPr>
          <w:rFonts w:ascii="Liberation Serif" w:hAnsi="Liberation Serif" w:cs="Liberation Serif"/>
          <w:sz w:val="24"/>
          <w:szCs w:val="24"/>
        </w:rPr>
        <w:t xml:space="preserve"> </w:t>
      </w:r>
      <w:proofErr w:type="spellStart"/>
      <w:r w:rsidRPr="004778A3">
        <w:rPr>
          <w:rFonts w:ascii="Liberation Serif" w:hAnsi="Liberation Serif" w:cs="Liberation Serif"/>
          <w:sz w:val="24"/>
          <w:szCs w:val="24"/>
        </w:rPr>
        <w:t>Serif</w:t>
      </w:r>
      <w:proofErr w:type="spellEnd"/>
      <w:r w:rsidRPr="004778A3">
        <w:rPr>
          <w:rFonts w:ascii="Liberation Serif" w:hAnsi="Liberation Serif" w:cs="Liberation Serif"/>
          <w:sz w:val="24"/>
          <w:szCs w:val="24"/>
        </w:rPr>
        <w:t xml:space="preserve">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3" w:name="Par46"/>
      <w:bookmarkEnd w:id="3"/>
      <w:r w:rsidRPr="004778A3">
        <w:rPr>
          <w:rFonts w:ascii="Liberation Serif" w:hAnsi="Liberation Serif" w:cs="Liberation Serif"/>
          <w:sz w:val="24"/>
          <w:szCs w:val="24"/>
        </w:rPr>
        <w:t>17. К заявке прилагаются: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 копия устава муниципальной библиотеки, заверенная подписью руководителя муниципальной библиотеки и печатью муниципальной библиотеки;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 выписка из Единого государственного реестра юридических лиц, подтверждающая отсутствие ведения процедуры ликвидации в отношении муниципальной библиотеки;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 копия отчета по форме государственной статистической отчетности за предшествующий год;</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 копии документов налогового органа об отсутствии у муниципальной библиотеки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5)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6) иные документы и дополнительные материалы, которые необходимо приложить к заявке в соответствии с критериями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4" w:name="Par53"/>
      <w:bookmarkEnd w:id="4"/>
      <w:r w:rsidRPr="004778A3">
        <w:rPr>
          <w:rFonts w:ascii="Liberation Serif" w:hAnsi="Liberation Serif" w:cs="Liberation Serif"/>
          <w:sz w:val="24"/>
          <w:szCs w:val="24"/>
        </w:rPr>
        <w:t xml:space="preserve">18. Документы, входящие в состав заявки, формируются в папку в последовательности, указанной в </w:t>
      </w:r>
      <w:hyperlink w:anchor="Par46" w:history="1">
        <w:r w:rsidRPr="004778A3">
          <w:rPr>
            <w:rFonts w:ascii="Liberation Serif" w:hAnsi="Liberation Serif" w:cs="Liberation Serif"/>
            <w:color w:val="0000FF"/>
            <w:sz w:val="24"/>
            <w:szCs w:val="24"/>
          </w:rPr>
          <w:t>пункте 17</w:t>
        </w:r>
      </w:hyperlink>
      <w:r w:rsidRPr="004778A3">
        <w:rPr>
          <w:rFonts w:ascii="Liberation Serif" w:hAnsi="Liberation Serif" w:cs="Liberation Serif"/>
          <w:sz w:val="24"/>
          <w:szCs w:val="24"/>
        </w:rPr>
        <w:t xml:space="preserve"> настоящих правил.</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На титульном листе папки указывается следующая информация: "Заявка на участие в конкурсном отборе муниципальных образований, расположенных на территории Свердловской области, на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w:t>
      </w:r>
      <w:r w:rsidRPr="004778A3">
        <w:rPr>
          <w:rFonts w:ascii="Liberation Serif" w:hAnsi="Liberation Serif" w:cs="Liberation Serif"/>
          <w:sz w:val="24"/>
          <w:szCs w:val="24"/>
        </w:rPr>
        <w:lastRenderedPageBreak/>
        <w:t>библиотек в рамках реализации мероприятий государственной программы "Развитие культуры в Свердловской области до 2024 года", а также год предоставления иного межбюджетного трансферта и наименование муниципального образования - участника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В состав заявки также включается список входящих в нее документов с указанием номеров страниц, на которых расположены документы.</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19. Представленные на конкурсный отбор заявки с приложенными к ним документами, удовлетворяющие требованиям, указанным в </w:t>
      </w:r>
      <w:hyperlink w:anchor="Par45" w:history="1">
        <w:r w:rsidRPr="004778A3">
          <w:rPr>
            <w:rFonts w:ascii="Liberation Serif" w:hAnsi="Liberation Serif" w:cs="Liberation Serif"/>
            <w:color w:val="0000FF"/>
            <w:sz w:val="24"/>
            <w:szCs w:val="24"/>
          </w:rPr>
          <w:t>пунктах 16</w:t>
        </w:r>
      </w:hyperlink>
      <w:r w:rsidRPr="004778A3">
        <w:rPr>
          <w:rFonts w:ascii="Liberation Serif" w:hAnsi="Liberation Serif" w:cs="Liberation Serif"/>
          <w:sz w:val="24"/>
          <w:szCs w:val="24"/>
        </w:rPr>
        <w:t xml:space="preserve"> - </w:t>
      </w:r>
      <w:hyperlink w:anchor="Par53" w:history="1">
        <w:r w:rsidRPr="004778A3">
          <w:rPr>
            <w:rFonts w:ascii="Liberation Serif" w:hAnsi="Liberation Serif" w:cs="Liberation Serif"/>
            <w:color w:val="0000FF"/>
            <w:sz w:val="24"/>
            <w:szCs w:val="24"/>
          </w:rPr>
          <w:t>18</w:t>
        </w:r>
      </w:hyperlink>
      <w:r w:rsidRPr="004778A3">
        <w:rPr>
          <w:rFonts w:ascii="Liberation Serif" w:hAnsi="Liberation Serif" w:cs="Liberation Serif"/>
          <w:sz w:val="24"/>
          <w:szCs w:val="24"/>
        </w:rPr>
        <w:t xml:space="preserve"> настоящих правил, регистрируются ответственным секретарем конкурсной комиссии, который является работником Министерства, в журнале регистрации.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w:anchor="Par37" w:history="1">
        <w:r w:rsidRPr="004778A3">
          <w:rPr>
            <w:rFonts w:ascii="Liberation Serif" w:hAnsi="Liberation Serif" w:cs="Liberation Serif"/>
            <w:color w:val="0000FF"/>
            <w:sz w:val="24"/>
            <w:szCs w:val="24"/>
          </w:rPr>
          <w:t>пунктом 14</w:t>
        </w:r>
      </w:hyperlink>
      <w:r w:rsidRPr="004778A3">
        <w:rPr>
          <w:rFonts w:ascii="Liberation Serif" w:hAnsi="Liberation Serif" w:cs="Liberation Serif"/>
          <w:sz w:val="24"/>
          <w:szCs w:val="24"/>
        </w:rPr>
        <w:t xml:space="preserve"> настоящих правил, или лично по месту приема заявок.</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20. Принятые на конкурсный отбор документы не возвращаются.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21. Основаниями для отказа в принятии заявки являются: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 представление заявки только на электронном или только на бумажном носителе;</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2) несоответствие заявки требованиям, указанным в </w:t>
      </w:r>
      <w:hyperlink w:anchor="Par45" w:history="1">
        <w:r w:rsidRPr="004778A3">
          <w:rPr>
            <w:rFonts w:ascii="Liberation Serif" w:hAnsi="Liberation Serif" w:cs="Liberation Serif"/>
            <w:color w:val="0000FF"/>
            <w:sz w:val="24"/>
            <w:szCs w:val="24"/>
          </w:rPr>
          <w:t>пунктах 16</w:t>
        </w:r>
      </w:hyperlink>
      <w:r w:rsidRPr="004778A3">
        <w:rPr>
          <w:rFonts w:ascii="Liberation Serif" w:hAnsi="Liberation Serif" w:cs="Liberation Serif"/>
          <w:sz w:val="24"/>
          <w:szCs w:val="24"/>
        </w:rPr>
        <w:t xml:space="preserve"> - </w:t>
      </w:r>
      <w:hyperlink w:anchor="Par53" w:history="1">
        <w:r w:rsidRPr="004778A3">
          <w:rPr>
            <w:rFonts w:ascii="Liberation Serif" w:hAnsi="Liberation Serif" w:cs="Liberation Serif"/>
            <w:color w:val="0000FF"/>
            <w:sz w:val="24"/>
            <w:szCs w:val="24"/>
          </w:rPr>
          <w:t>18</w:t>
        </w:r>
      </w:hyperlink>
      <w:r w:rsidRPr="004778A3">
        <w:rPr>
          <w:rFonts w:ascii="Liberation Serif" w:hAnsi="Liberation Serif" w:cs="Liberation Serif"/>
          <w:sz w:val="24"/>
          <w:szCs w:val="24"/>
        </w:rPr>
        <w:t xml:space="preserve"> настоящих правил;</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3) запрашиваемый в заявке размер иного межбюджетного трансферта превышает объем лимитов бюджетных обязательств на цель, указанную в </w:t>
      </w:r>
      <w:hyperlink w:anchor="Par18" w:history="1">
        <w:r w:rsidRPr="004778A3">
          <w:rPr>
            <w:rFonts w:ascii="Liberation Serif" w:hAnsi="Liberation Serif" w:cs="Liberation Serif"/>
            <w:color w:val="0000FF"/>
            <w:sz w:val="24"/>
            <w:szCs w:val="24"/>
          </w:rPr>
          <w:t>пункте 2</w:t>
        </w:r>
      </w:hyperlink>
      <w:r w:rsidRPr="004778A3">
        <w:rPr>
          <w:rFonts w:ascii="Liberation Serif" w:hAnsi="Liberation Serif" w:cs="Liberation Serif"/>
          <w:sz w:val="24"/>
          <w:szCs w:val="24"/>
        </w:rPr>
        <w:t xml:space="preserve"> настоящих правил.</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22.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Уведомление об изменении заявки, полученное Министерством, не может быть отозвано муниципальным образованием.</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слов "Внесение изменений в заявку на участие в конкурсном отборе".</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24. После представления в установленном порядке изменений к заявке они становятся ее неотъемлемой частью.</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5" w:name="Par70"/>
      <w:bookmarkEnd w:id="5"/>
      <w:r w:rsidRPr="004778A3">
        <w:rPr>
          <w:rFonts w:ascii="Liberation Serif" w:hAnsi="Liberation Serif" w:cs="Liberation Serif"/>
          <w:sz w:val="24"/>
          <w:szCs w:val="24"/>
        </w:rPr>
        <w:t>25. Муниципальное образование вправе в любое время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lastRenderedPageBreak/>
        <w:t xml:space="preserve">Заявка считается отозванной со дня получения Министерством уведомления, указанного в </w:t>
      </w:r>
      <w:hyperlink w:anchor="Par70" w:history="1">
        <w:r w:rsidRPr="004778A3">
          <w:rPr>
            <w:rFonts w:ascii="Liberation Serif" w:hAnsi="Liberation Serif" w:cs="Liberation Serif"/>
            <w:color w:val="0000FF"/>
            <w:sz w:val="24"/>
            <w:szCs w:val="24"/>
          </w:rPr>
          <w:t>части первой</w:t>
        </w:r>
      </w:hyperlink>
      <w:r w:rsidRPr="004778A3">
        <w:rPr>
          <w:rFonts w:ascii="Liberation Serif" w:hAnsi="Liberation Serif" w:cs="Liberation Serif"/>
          <w:sz w:val="24"/>
          <w:szCs w:val="24"/>
        </w:rPr>
        <w:t xml:space="preserve"> настоящего пункта.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26. Уведомление об отзыве заявки, полученное Министерством, не может быть отозвано муниципальным образованием.</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6" w:name="Par73"/>
      <w:bookmarkEnd w:id="6"/>
      <w:r w:rsidRPr="004778A3">
        <w:rPr>
          <w:rFonts w:ascii="Liberation Serif" w:hAnsi="Liberation Serif" w:cs="Liberation Serif"/>
          <w:sz w:val="24"/>
          <w:szCs w:val="24"/>
        </w:rPr>
        <w:t>27.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В случае получения Министерством заявки по истечении установленного в </w:t>
      </w:r>
      <w:hyperlink w:anchor="Par73" w:history="1">
        <w:r w:rsidRPr="004778A3">
          <w:rPr>
            <w:rFonts w:ascii="Liberation Serif" w:hAnsi="Liberation Serif" w:cs="Liberation Serif"/>
            <w:color w:val="0000FF"/>
            <w:sz w:val="24"/>
            <w:szCs w:val="24"/>
          </w:rPr>
          <w:t>части первой</w:t>
        </w:r>
      </w:hyperlink>
      <w:r w:rsidRPr="004778A3">
        <w:rPr>
          <w:rFonts w:ascii="Liberation Serif" w:hAnsi="Liberation Serif" w:cs="Liberation Serif"/>
          <w:sz w:val="24"/>
          <w:szCs w:val="24"/>
        </w:rPr>
        <w:t xml:space="preserve"> настоящего пункта срока указанная заявка не принимается и не передается для рассмотрения в конкурсную комиссию.</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28. Конкурсная комиссия со дня окончания приема заявок оценивает заявки на основании представленных документов и в соответствии с критериями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29. Члены конкурсной комиссии обязаны действовать добросовестно, руководствуясь фактическими данными, содержащимися в каждой заявке и прилагаемых к ней документах.</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30. 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муниципальных библиотек, объем предоставляемого иного межбюджетного трансферта бюджету муниципального образования - победителю конкурсного отбора,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31. В ходе проведения работы по отбору муниципальных образований, распределению иных межбюджетных трансфертов,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32.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33. Распределение иных межбюджетных трансфертов бюджетам муниципальных образований осуществляется по следующей методике:</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 определение размера иного межбюджетного трансферта бюджету i-</w:t>
      </w:r>
      <w:proofErr w:type="spellStart"/>
      <w:r w:rsidRPr="004778A3">
        <w:rPr>
          <w:rFonts w:ascii="Liberation Serif" w:hAnsi="Liberation Serif" w:cs="Liberation Serif"/>
          <w:sz w:val="24"/>
          <w:szCs w:val="24"/>
        </w:rPr>
        <w:t>го</w:t>
      </w:r>
      <w:proofErr w:type="spellEnd"/>
      <w:r w:rsidRPr="004778A3">
        <w:rPr>
          <w:rFonts w:ascii="Liberation Serif" w:hAnsi="Liberation Serif" w:cs="Liberation Serif"/>
          <w:sz w:val="24"/>
          <w:szCs w:val="24"/>
        </w:rPr>
        <w:t xml:space="preserve">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 распределение иных межбюджетных трансфертов между бюджетами муниципальных образований.</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lastRenderedPageBreak/>
        <w:t>34. Расчет размера иного межбюджетного трансферта бюджету i-</w:t>
      </w:r>
      <w:proofErr w:type="spellStart"/>
      <w:r w:rsidRPr="004778A3">
        <w:rPr>
          <w:rFonts w:ascii="Liberation Serif" w:hAnsi="Liberation Serif" w:cs="Liberation Serif"/>
          <w:sz w:val="24"/>
          <w:szCs w:val="24"/>
        </w:rPr>
        <w:t>го</w:t>
      </w:r>
      <w:proofErr w:type="spellEnd"/>
      <w:r w:rsidRPr="004778A3">
        <w:rPr>
          <w:rFonts w:ascii="Liberation Serif" w:hAnsi="Liberation Serif" w:cs="Liberation Serif"/>
          <w:sz w:val="24"/>
          <w:szCs w:val="24"/>
        </w:rPr>
        <w:t xml:space="preserve"> муниципального образования определяется по формуле:</w:t>
      </w:r>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autoSpaceDE w:val="0"/>
        <w:autoSpaceDN w:val="0"/>
        <w:adjustRightInd w:val="0"/>
        <w:jc w:val="center"/>
        <w:rPr>
          <w:rFonts w:ascii="Liberation Serif" w:hAnsi="Liberation Serif" w:cs="Liberation Serif"/>
          <w:sz w:val="24"/>
          <w:szCs w:val="24"/>
        </w:rPr>
      </w:pPr>
      <w:proofErr w:type="spellStart"/>
      <w:r w:rsidRPr="004778A3">
        <w:rPr>
          <w:rFonts w:ascii="Liberation Serif" w:hAnsi="Liberation Serif" w:cs="Liberation Serif"/>
          <w:sz w:val="24"/>
          <w:szCs w:val="24"/>
        </w:rPr>
        <w:t>ИМТоб</w:t>
      </w:r>
      <w:proofErr w:type="spellEnd"/>
      <w:r w:rsidRPr="004778A3">
        <w:rPr>
          <w:rFonts w:ascii="Liberation Serif" w:hAnsi="Liberation Serif" w:cs="Liberation Serif"/>
          <w:sz w:val="24"/>
          <w:szCs w:val="24"/>
        </w:rPr>
        <w:t xml:space="preserve"> = Ос</w:t>
      </w:r>
      <w:r w:rsidRPr="004778A3">
        <w:rPr>
          <w:rFonts w:ascii="Liberation Serif" w:hAnsi="Liberation Serif" w:cs="Liberation Serif"/>
          <w:sz w:val="24"/>
          <w:szCs w:val="24"/>
          <w:vertAlign w:val="subscript"/>
        </w:rPr>
        <w:t>1</w:t>
      </w:r>
      <w:r w:rsidRPr="004778A3">
        <w:rPr>
          <w:rFonts w:ascii="Liberation Serif" w:hAnsi="Liberation Serif" w:cs="Liberation Serif"/>
          <w:sz w:val="24"/>
          <w:szCs w:val="24"/>
        </w:rPr>
        <w:t xml:space="preserve"> + Ос</w:t>
      </w:r>
      <w:r w:rsidRPr="004778A3">
        <w:rPr>
          <w:rFonts w:ascii="Liberation Serif" w:hAnsi="Liberation Serif" w:cs="Liberation Serif"/>
          <w:sz w:val="24"/>
          <w:szCs w:val="24"/>
          <w:vertAlign w:val="subscript"/>
        </w:rPr>
        <w:t>2</w:t>
      </w:r>
      <w:r w:rsidRPr="004778A3">
        <w:rPr>
          <w:rFonts w:ascii="Liberation Serif" w:hAnsi="Liberation Serif" w:cs="Liberation Serif"/>
          <w:sz w:val="24"/>
          <w:szCs w:val="24"/>
        </w:rPr>
        <w:t xml:space="preserve"> +</w:t>
      </w:r>
      <w:proofErr w:type="gramStart"/>
      <w:r w:rsidRPr="004778A3">
        <w:rPr>
          <w:rFonts w:ascii="Liberation Serif" w:hAnsi="Liberation Serif" w:cs="Liberation Serif"/>
          <w:sz w:val="24"/>
          <w:szCs w:val="24"/>
        </w:rPr>
        <w:t xml:space="preserve"> ....</w:t>
      </w:r>
      <w:proofErr w:type="gramEnd"/>
      <w:r w:rsidRPr="004778A3">
        <w:rPr>
          <w:rFonts w:ascii="Liberation Serif" w:hAnsi="Liberation Serif" w:cs="Liberation Serif"/>
          <w:sz w:val="24"/>
          <w:szCs w:val="24"/>
        </w:rPr>
        <w:t xml:space="preserve">. + </w:t>
      </w:r>
      <w:proofErr w:type="spellStart"/>
      <w:r w:rsidRPr="004778A3">
        <w:rPr>
          <w:rFonts w:ascii="Liberation Serif" w:hAnsi="Liberation Serif" w:cs="Liberation Serif"/>
          <w:sz w:val="24"/>
          <w:szCs w:val="24"/>
        </w:rPr>
        <w:t>Ос</w:t>
      </w:r>
      <w:r w:rsidRPr="004778A3">
        <w:rPr>
          <w:rFonts w:ascii="Liberation Serif" w:hAnsi="Liberation Serif" w:cs="Liberation Serif"/>
          <w:sz w:val="24"/>
          <w:szCs w:val="24"/>
          <w:vertAlign w:val="subscript"/>
        </w:rPr>
        <w:t>n</w:t>
      </w:r>
      <w:proofErr w:type="spellEnd"/>
      <w:r w:rsidRPr="004778A3">
        <w:rPr>
          <w:rFonts w:ascii="Liberation Serif" w:hAnsi="Liberation Serif" w:cs="Liberation Serif"/>
          <w:sz w:val="24"/>
          <w:szCs w:val="24"/>
        </w:rPr>
        <w:t>, где:</w:t>
      </w:r>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autoSpaceDE w:val="0"/>
        <w:autoSpaceDN w:val="0"/>
        <w:adjustRightInd w:val="0"/>
        <w:ind w:firstLine="540"/>
        <w:jc w:val="both"/>
        <w:rPr>
          <w:rFonts w:ascii="Liberation Serif" w:hAnsi="Liberation Serif" w:cs="Liberation Serif"/>
          <w:sz w:val="24"/>
          <w:szCs w:val="24"/>
        </w:rPr>
      </w:pPr>
      <w:proofErr w:type="spellStart"/>
      <w:r w:rsidRPr="004778A3">
        <w:rPr>
          <w:rFonts w:ascii="Liberation Serif" w:hAnsi="Liberation Serif" w:cs="Liberation Serif"/>
          <w:sz w:val="24"/>
          <w:szCs w:val="24"/>
        </w:rPr>
        <w:t>ИМТоб</w:t>
      </w:r>
      <w:proofErr w:type="spellEnd"/>
      <w:r w:rsidRPr="004778A3">
        <w:rPr>
          <w:rFonts w:ascii="Liberation Serif" w:hAnsi="Liberation Serif" w:cs="Liberation Serif"/>
          <w:sz w:val="24"/>
          <w:szCs w:val="24"/>
        </w:rPr>
        <w:t xml:space="preserve"> - размер иного межбюджетного трансферта;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Ос - объем средств на создание одной модельной муниципальной библиотеки i-</w:t>
      </w:r>
      <w:proofErr w:type="spellStart"/>
      <w:r w:rsidRPr="004778A3">
        <w:rPr>
          <w:rFonts w:ascii="Liberation Serif" w:hAnsi="Liberation Serif" w:cs="Liberation Serif"/>
          <w:sz w:val="24"/>
          <w:szCs w:val="24"/>
        </w:rPr>
        <w:t>го</w:t>
      </w:r>
      <w:proofErr w:type="spellEnd"/>
      <w:r w:rsidRPr="004778A3">
        <w:rPr>
          <w:rFonts w:ascii="Liberation Serif" w:hAnsi="Liberation Serif" w:cs="Liberation Serif"/>
          <w:sz w:val="24"/>
          <w:szCs w:val="24"/>
        </w:rPr>
        <w:t xml:space="preserve">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35. Распределение иных межбюджетных трансфертов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Первыми в рейтинге располагаются муниципальные образования, набравшие наибольшее количество баллов.</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Муниципальные образования, получившие одинаковое количество баллов, располагаются в рейтинге по дате поступления заявок.</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36.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37. Срок использования иного межбюджетного трансферта органом местного самоуправления муниципального образования - до 1 декабря года, в течение которого предоставлен иной межбюджетный трансферт.</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38.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(далее - соглашения), заключаемых между Министерством и органом местного самоуправления муниципального образования в соответствии с формой соглашения, утвержденной приказом Министерства.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39. Соглашение должно содержать:</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1) сведения о размере иного межбюджетного трансферта, предоставляемого бюджету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2) сведения о целевом назначении иного межбюджетного трансферта;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3) порядок осуществления контроля за исполнением условий соглашения;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 обязательство муниципального образования о представлении в Министерство отчетов об исполнении условий соглашения;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5) ответственность сторон за нарушение условий соглашения;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6) срок действия соглашения.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40. Соглашения заключаются в течение 30 календарных дней со дня вступления в силу постановления Правительства Свердловской области о распределении иных межбюджетных трансфертов между бюджетами муниципальных образований.</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41. Средства, полученные из областного бюджета в форме иных межбюджетных трансфертов, подлежат зачислению в доходы бюджетов муниципальных образований по </w:t>
      </w:r>
      <w:r w:rsidRPr="004778A3">
        <w:rPr>
          <w:rFonts w:ascii="Liberation Serif" w:hAnsi="Liberation Serif" w:cs="Liberation Serif"/>
          <w:sz w:val="24"/>
          <w:szCs w:val="24"/>
        </w:rPr>
        <w:lastRenderedPageBreak/>
        <w:t xml:space="preserve">соответствующему коду бюджетной классификации и расходуются на цель, указанную в </w:t>
      </w:r>
      <w:hyperlink w:anchor="Par18" w:history="1">
        <w:r w:rsidRPr="004778A3">
          <w:rPr>
            <w:rFonts w:ascii="Liberation Serif" w:hAnsi="Liberation Serif" w:cs="Liberation Serif"/>
            <w:color w:val="0000FF"/>
            <w:sz w:val="24"/>
            <w:szCs w:val="24"/>
          </w:rPr>
          <w:t>пункте 2</w:t>
        </w:r>
      </w:hyperlink>
      <w:r w:rsidRPr="004778A3">
        <w:rPr>
          <w:rFonts w:ascii="Liberation Serif" w:hAnsi="Liberation Serif" w:cs="Liberation Serif"/>
          <w:sz w:val="24"/>
          <w:szCs w:val="24"/>
        </w:rPr>
        <w:t xml:space="preserve"> настоящих правил.</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42. Порядок расходования иного межбюджетного трансферта определяется муниципальным образованием в соответствии с заявкой и заключенным соглашением.</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43. Орган местного самоуправления муниципального образования представляет в Министерство отчеты по формам, установленным в соглашении.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44.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В случае возникновения потребности в использовании средств экономии, возникшей в ходе проведения торгов, средства могут быть направлены на цель, указанную в </w:t>
      </w:r>
      <w:hyperlink w:anchor="Par18" w:history="1">
        <w:r w:rsidRPr="004778A3">
          <w:rPr>
            <w:rFonts w:ascii="Liberation Serif" w:hAnsi="Liberation Serif" w:cs="Liberation Serif"/>
            <w:color w:val="0000FF"/>
            <w:sz w:val="24"/>
            <w:szCs w:val="24"/>
          </w:rPr>
          <w:t>пункте 2</w:t>
        </w:r>
      </w:hyperlink>
      <w:r w:rsidRPr="004778A3">
        <w:rPr>
          <w:rFonts w:ascii="Liberation Serif" w:hAnsi="Liberation Serif" w:cs="Liberation Serif"/>
          <w:sz w:val="24"/>
          <w:szCs w:val="24"/>
        </w:rPr>
        <w:t xml:space="preserve"> настоящего порядка, по письменному согласованию с Министерством.</w:t>
      </w:r>
    </w:p>
    <w:p w:rsidR="004778A3" w:rsidRPr="004778A3" w:rsidRDefault="004778A3" w:rsidP="004778A3">
      <w:pPr>
        <w:autoSpaceDE w:val="0"/>
        <w:autoSpaceDN w:val="0"/>
        <w:adjustRightInd w:val="0"/>
        <w:jc w:val="both"/>
        <w:rPr>
          <w:rFonts w:ascii="Liberation Serif" w:hAnsi="Liberation Serif" w:cs="Liberation Serif"/>
          <w:sz w:val="24"/>
          <w:szCs w:val="24"/>
        </w:rPr>
      </w:pPr>
      <w:r w:rsidRPr="004778A3">
        <w:rPr>
          <w:rFonts w:ascii="Liberation Serif" w:hAnsi="Liberation Serif" w:cs="Liberation Serif"/>
          <w:sz w:val="24"/>
          <w:szCs w:val="24"/>
        </w:rPr>
        <w:t xml:space="preserve">(часть вторая введена </w:t>
      </w:r>
      <w:hyperlink r:id="rId7" w:history="1">
        <w:r w:rsidRPr="004778A3">
          <w:rPr>
            <w:rFonts w:ascii="Liberation Serif" w:hAnsi="Liberation Serif" w:cs="Liberation Serif"/>
            <w:color w:val="0000FF"/>
            <w:sz w:val="24"/>
            <w:szCs w:val="24"/>
          </w:rPr>
          <w:t>Постановлением</w:t>
        </w:r>
      </w:hyperlink>
      <w:r w:rsidRPr="004778A3">
        <w:rPr>
          <w:rFonts w:ascii="Liberation Serif" w:hAnsi="Liberation Serif" w:cs="Liberation Serif"/>
          <w:sz w:val="24"/>
          <w:szCs w:val="24"/>
        </w:rPr>
        <w:t xml:space="preserve"> Правительства Свердловской области от 12.08.2021 N 501-ПП)</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45.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46.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Министерством.</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правил предоставления иного межбюджетного трансферта.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При выявлении Министерством нарушений органом местного самоуправления муниципального образования цели, условий и правил предоставления иного межбюджетного трансферта материалы проверок направляются в Министерство финансов Свердловской области.</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bookmarkStart w:id="7" w:name="Par116"/>
      <w:bookmarkEnd w:id="7"/>
      <w:r w:rsidRPr="004778A3">
        <w:rPr>
          <w:rFonts w:ascii="Liberation Serif" w:hAnsi="Liberation Serif" w:cs="Liberation Serif"/>
          <w:sz w:val="24"/>
          <w:szCs w:val="24"/>
        </w:rPr>
        <w:t>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правил предоставления иного межбюджетного трансферта.</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t xml:space="preserve">При невозврате иного межбюджетного трансферта в срок, указанный в </w:t>
      </w:r>
      <w:hyperlink w:anchor="Par116" w:history="1">
        <w:r w:rsidRPr="004778A3">
          <w:rPr>
            <w:rFonts w:ascii="Liberation Serif" w:hAnsi="Liberation Serif" w:cs="Liberation Serif"/>
            <w:color w:val="0000FF"/>
            <w:sz w:val="24"/>
            <w:szCs w:val="24"/>
          </w:rPr>
          <w:t>части четвертой</w:t>
        </w:r>
      </w:hyperlink>
      <w:r w:rsidRPr="004778A3">
        <w:rPr>
          <w:rFonts w:ascii="Liberation Serif" w:hAnsi="Liberation Serif" w:cs="Liberation Serif"/>
          <w:sz w:val="24"/>
          <w:szCs w:val="24"/>
        </w:rPr>
        <w:t xml:space="preserve"> 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w:t>
      </w:r>
    </w:p>
    <w:p w:rsidR="004778A3" w:rsidRPr="004778A3" w:rsidRDefault="004778A3" w:rsidP="004778A3">
      <w:pPr>
        <w:autoSpaceDE w:val="0"/>
        <w:autoSpaceDN w:val="0"/>
        <w:adjustRightInd w:val="0"/>
        <w:spacing w:before="200"/>
        <w:ind w:firstLine="540"/>
        <w:jc w:val="both"/>
        <w:rPr>
          <w:rFonts w:ascii="Liberation Serif" w:hAnsi="Liberation Serif" w:cs="Liberation Serif"/>
          <w:sz w:val="24"/>
          <w:szCs w:val="24"/>
        </w:rPr>
      </w:pPr>
      <w:r w:rsidRPr="004778A3">
        <w:rPr>
          <w:rFonts w:ascii="Liberation Serif" w:hAnsi="Liberation Serif" w:cs="Liberation Serif"/>
          <w:sz w:val="24"/>
          <w:szCs w:val="24"/>
        </w:rPr>
        <w:lastRenderedPageBreak/>
        <w:t>47.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autoSpaceDE w:val="0"/>
        <w:autoSpaceDN w:val="0"/>
        <w:adjustRightInd w:val="0"/>
        <w:rPr>
          <w:rFonts w:ascii="Liberation Serif" w:hAnsi="Liberation Serif" w:cs="Liberation Serif"/>
          <w:sz w:val="24"/>
          <w:szCs w:val="24"/>
        </w:rPr>
      </w:pPr>
      <w:bookmarkStart w:id="8" w:name="_GoBack"/>
      <w:bookmarkEnd w:id="8"/>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autoSpaceDE w:val="0"/>
        <w:autoSpaceDN w:val="0"/>
        <w:adjustRightInd w:val="0"/>
        <w:jc w:val="right"/>
        <w:outlineLvl w:val="1"/>
        <w:rPr>
          <w:rFonts w:ascii="Liberation Serif" w:hAnsi="Liberation Serif" w:cs="Liberation Serif"/>
          <w:sz w:val="24"/>
          <w:szCs w:val="24"/>
        </w:rPr>
      </w:pPr>
      <w:r w:rsidRPr="004778A3">
        <w:rPr>
          <w:rFonts w:ascii="Liberation Serif" w:hAnsi="Liberation Serif" w:cs="Liberation Serif"/>
          <w:sz w:val="24"/>
          <w:szCs w:val="24"/>
        </w:rPr>
        <w:lastRenderedPageBreak/>
        <w:t>Приложение</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к Правилам</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предоставления и распределения</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иных межбюджетных трансфертов</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из областного бюджета бюджетам</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муниципальных образований, расположенных</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на территории Свердловской области,</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на предоставление государственной</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поддержки на конкурсной основе</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муниципальным учреждениям культуры</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Свердловской области на создание</w:t>
      </w:r>
    </w:p>
    <w:p w:rsidR="004778A3" w:rsidRPr="004778A3" w:rsidRDefault="004778A3" w:rsidP="004778A3">
      <w:pPr>
        <w:autoSpaceDE w:val="0"/>
        <w:autoSpaceDN w:val="0"/>
        <w:adjustRightInd w:val="0"/>
        <w:jc w:val="right"/>
        <w:rPr>
          <w:rFonts w:ascii="Liberation Serif" w:hAnsi="Liberation Serif" w:cs="Liberation Serif"/>
          <w:sz w:val="24"/>
          <w:szCs w:val="24"/>
        </w:rPr>
      </w:pPr>
      <w:r w:rsidRPr="004778A3">
        <w:rPr>
          <w:rFonts w:ascii="Liberation Serif" w:hAnsi="Liberation Serif" w:cs="Liberation Serif"/>
          <w:sz w:val="24"/>
          <w:szCs w:val="24"/>
        </w:rPr>
        <w:t>модельных муниципальных библиотек</w:t>
      </w:r>
    </w:p>
    <w:p w:rsidR="004778A3" w:rsidRPr="004778A3" w:rsidRDefault="004778A3" w:rsidP="004778A3">
      <w:pPr>
        <w:autoSpaceDE w:val="0"/>
        <w:autoSpaceDN w:val="0"/>
        <w:adjustRightInd w:val="0"/>
        <w:rPr>
          <w:rFonts w:ascii="Liberation Serif" w:hAnsi="Liberation Serif" w:cs="Liberation Serif"/>
          <w:sz w:val="24"/>
          <w:szCs w:val="24"/>
        </w:rPr>
      </w:pP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bookmarkStart w:id="9" w:name="Par138"/>
      <w:bookmarkEnd w:id="9"/>
      <w:r w:rsidRPr="004778A3">
        <w:rPr>
          <w:rFonts w:ascii="Liberation Serif" w:eastAsiaTheme="minorHAnsi" w:hAnsi="Liberation Serif" w:cs="Liberation Serif"/>
          <w:b/>
          <w:bCs/>
          <w:color w:val="auto"/>
          <w:sz w:val="24"/>
          <w:szCs w:val="24"/>
        </w:rPr>
        <w:t>КРИТЕРИИ</w:t>
      </w: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КОНКУРСНОГО ОТБОРА НА ПРЕДОСТАВЛЕНИЕ ГОСУДАРСТВЕННОЙ</w:t>
      </w: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ПОДДЕРЖКИ ИЗ ОБЛАСТНОГО БЮДЖЕТА МУНИЦИПАЛЬНЫМ УЧРЕЖДЕНИЯМ</w:t>
      </w:r>
    </w:p>
    <w:p w:rsidR="004778A3" w:rsidRPr="004778A3" w:rsidRDefault="004778A3" w:rsidP="004778A3">
      <w:pPr>
        <w:keepNext w:val="0"/>
        <w:keepLines w:val="0"/>
        <w:autoSpaceDE w:val="0"/>
        <w:autoSpaceDN w:val="0"/>
        <w:adjustRightInd w:val="0"/>
        <w:spacing w:before="0"/>
        <w:jc w:val="center"/>
        <w:rPr>
          <w:rFonts w:ascii="Liberation Serif" w:eastAsiaTheme="minorHAnsi" w:hAnsi="Liberation Serif" w:cs="Liberation Serif"/>
          <w:b/>
          <w:bCs/>
          <w:color w:val="auto"/>
          <w:sz w:val="24"/>
          <w:szCs w:val="24"/>
        </w:rPr>
      </w:pPr>
      <w:r w:rsidRPr="004778A3">
        <w:rPr>
          <w:rFonts w:ascii="Liberation Serif" w:eastAsiaTheme="minorHAnsi" w:hAnsi="Liberation Serif" w:cs="Liberation Serif"/>
          <w:b/>
          <w:bCs/>
          <w:color w:val="auto"/>
          <w:sz w:val="24"/>
          <w:szCs w:val="24"/>
        </w:rPr>
        <w:t>КУЛЬТУРЫ НА СОЗДАНИЕ МОДЕЛЬНЫХ МУНИЦИПАЛЬНЫХ БИБЛИОТЕК</w:t>
      </w:r>
    </w:p>
    <w:p w:rsidR="004778A3" w:rsidRPr="004778A3" w:rsidRDefault="004778A3" w:rsidP="004778A3">
      <w:pPr>
        <w:autoSpaceDE w:val="0"/>
        <w:autoSpaceDN w:val="0"/>
        <w:adjustRightInd w:val="0"/>
        <w:rPr>
          <w:rFonts w:ascii="Liberation Serif" w:hAnsi="Liberation Serif" w:cs="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Номер строки</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Наименование критерия конкурсного отбора</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1</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2</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1.</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в муниципальном образовании утвержденной программы по развитию деятельности муниципальных библиотек, предусматривающей мероприятия по созданию и развитию модельных муниципальных библиотек, - 20 баллов при наличии</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2.</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в населенном пункте, где расположена муниципальная библиотека (далее - библиотека), образовательной организации, осуществляющей образовательную деятельность по образовательным программам начального общего, основного общего и (или) среднего общего образования, - 10 баллов при наличии</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3.</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Библиотека располагается в здании (помещении), в котором проведен капитальный ремонт (или реконструкция), - 20 баллов за соответствие</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4.</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условий доступности обслуживания населения муниципального образования библиотекой, в том числе лиц с ограниченными возможностями здоровья, - 10 баллов при наличии</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5.</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в библиотеке доступа к информационно-телекоммуникационной сети "Интернет" (со скоростью не менее 1 Мбит/сек) - 15 баллов при наличии</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6.</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не менее двух полных ставок основного персонала в библиотеке (библиотекарей) - 10 баллов при наличии</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7.</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у основного персонала библиотеки сертификатов или удостоверений о повышении квалификации, выданных за последние пять лет, предшествующих году проведения конкурсного отбора, - 10 баллов при наличии</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lastRenderedPageBreak/>
              <w:t>8.</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плана мероприятий ("дорожной карты") по созданию модельной муниципальной библиотеки (при наличии полной информации по созданию модельной муниципальной библиотеки - 20 баллов, при наличии неполной информации - 1 балл)</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9.</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документов, подтверждающих намерение учредителя библиотеки обеспечить финансирование расходов на ежегодное обновление фонда модельной муниципальной библиотеки новыми книжными и периодическими изданиями (ежегодное обновление: до 2% - 1 балл, от 2% до 3% - 10 баллов, от 3% до 5% - 15 баллов, от 5% и более - 20 баллов)</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10.</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концепции модернизации библиотеки (при наличии с содержанием полной информации - 20 баллов, при наличии с содержанием неполной информации - 1 балл)</w:t>
            </w:r>
          </w:p>
        </w:tc>
      </w:tr>
      <w:tr w:rsidR="004778A3" w:rsidRPr="004778A3">
        <w:tc>
          <w:tcPr>
            <w:tcW w:w="907"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jc w:val="center"/>
              <w:rPr>
                <w:rFonts w:ascii="Liberation Serif" w:hAnsi="Liberation Serif" w:cs="Liberation Serif"/>
                <w:sz w:val="24"/>
                <w:szCs w:val="24"/>
              </w:rPr>
            </w:pPr>
            <w:r w:rsidRPr="004778A3">
              <w:rPr>
                <w:rFonts w:ascii="Liberation Serif" w:hAnsi="Liberation Serif" w:cs="Liberation Serif"/>
                <w:sz w:val="24"/>
                <w:szCs w:val="24"/>
              </w:rPr>
              <w:t>11.</w:t>
            </w:r>
          </w:p>
        </w:tc>
        <w:tc>
          <w:tcPr>
            <w:tcW w:w="8164" w:type="dxa"/>
            <w:tcBorders>
              <w:top w:val="single" w:sz="4" w:space="0" w:color="auto"/>
              <w:left w:val="single" w:sz="4" w:space="0" w:color="auto"/>
              <w:bottom w:val="single" w:sz="4" w:space="0" w:color="auto"/>
              <w:right w:val="single" w:sz="4" w:space="0" w:color="auto"/>
            </w:tcBorders>
          </w:tcPr>
          <w:p w:rsidR="004778A3" w:rsidRPr="004778A3" w:rsidRDefault="004778A3">
            <w:pPr>
              <w:autoSpaceDE w:val="0"/>
              <w:autoSpaceDN w:val="0"/>
              <w:adjustRightInd w:val="0"/>
              <w:rPr>
                <w:rFonts w:ascii="Liberation Serif" w:hAnsi="Liberation Serif" w:cs="Liberation Serif"/>
                <w:sz w:val="24"/>
                <w:szCs w:val="24"/>
              </w:rPr>
            </w:pPr>
            <w:r w:rsidRPr="004778A3">
              <w:rPr>
                <w:rFonts w:ascii="Liberation Serif" w:hAnsi="Liberation Serif" w:cs="Liberation Serif"/>
                <w:sz w:val="24"/>
                <w:szCs w:val="24"/>
              </w:rPr>
              <w:t>Наличие наград, поощрений, иных документов, подтверждающих участие библиотеки в иных социально-культурных проектах и конкурсах за последние пять лет, предшествующих году проведения конкурсного отбора, - 20 баллов при наличии</w:t>
            </w:r>
          </w:p>
        </w:tc>
      </w:tr>
    </w:tbl>
    <w:p w:rsidR="00127542" w:rsidRPr="004778A3" w:rsidRDefault="00127542">
      <w:pPr>
        <w:rPr>
          <w:rFonts w:ascii="Liberation Serif" w:hAnsi="Liberation Serif" w:cs="Liberation Serif"/>
          <w:sz w:val="24"/>
          <w:szCs w:val="24"/>
        </w:rPr>
      </w:pPr>
    </w:p>
    <w:sectPr w:rsidR="00127542" w:rsidRPr="004778A3" w:rsidSect="004778A3">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7D" w:rsidRDefault="00C5747D" w:rsidP="004778A3">
      <w:r>
        <w:separator/>
      </w:r>
    </w:p>
  </w:endnote>
  <w:endnote w:type="continuationSeparator" w:id="0">
    <w:p w:rsidR="00C5747D" w:rsidRDefault="00C5747D" w:rsidP="0047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7D" w:rsidRDefault="00C5747D" w:rsidP="004778A3">
      <w:r>
        <w:separator/>
      </w:r>
    </w:p>
  </w:footnote>
  <w:footnote w:type="continuationSeparator" w:id="0">
    <w:p w:rsidR="00C5747D" w:rsidRDefault="00C5747D" w:rsidP="0047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096871"/>
      <w:docPartObj>
        <w:docPartGallery w:val="Page Numbers (Top of Page)"/>
        <w:docPartUnique/>
      </w:docPartObj>
    </w:sdtPr>
    <w:sdtEndPr>
      <w:rPr>
        <w:rFonts w:ascii="Liberation Serif" w:hAnsi="Liberation Serif" w:cs="Liberation Serif"/>
        <w:sz w:val="24"/>
        <w:szCs w:val="24"/>
      </w:rPr>
    </w:sdtEndPr>
    <w:sdtContent>
      <w:p w:rsidR="004778A3" w:rsidRPr="004778A3" w:rsidRDefault="004778A3">
        <w:pPr>
          <w:pStyle w:val="a3"/>
          <w:jc w:val="center"/>
          <w:rPr>
            <w:rFonts w:ascii="Liberation Serif" w:hAnsi="Liberation Serif" w:cs="Liberation Serif"/>
            <w:sz w:val="24"/>
            <w:szCs w:val="24"/>
          </w:rPr>
        </w:pPr>
        <w:r w:rsidRPr="004778A3">
          <w:rPr>
            <w:rFonts w:ascii="Liberation Serif" w:hAnsi="Liberation Serif" w:cs="Liberation Serif"/>
            <w:sz w:val="24"/>
            <w:szCs w:val="24"/>
          </w:rPr>
          <w:fldChar w:fldCharType="begin"/>
        </w:r>
        <w:r w:rsidRPr="004778A3">
          <w:rPr>
            <w:rFonts w:ascii="Liberation Serif" w:hAnsi="Liberation Serif" w:cs="Liberation Serif"/>
            <w:sz w:val="24"/>
            <w:szCs w:val="24"/>
          </w:rPr>
          <w:instrText>PAGE   \* MERGEFORMAT</w:instrText>
        </w:r>
        <w:r w:rsidRPr="004778A3">
          <w:rPr>
            <w:rFonts w:ascii="Liberation Serif" w:hAnsi="Liberation Serif" w:cs="Liberation Serif"/>
            <w:sz w:val="24"/>
            <w:szCs w:val="24"/>
          </w:rPr>
          <w:fldChar w:fldCharType="separate"/>
        </w:r>
        <w:r>
          <w:rPr>
            <w:rFonts w:ascii="Liberation Serif" w:hAnsi="Liberation Serif" w:cs="Liberation Serif"/>
            <w:noProof/>
            <w:sz w:val="24"/>
            <w:szCs w:val="24"/>
          </w:rPr>
          <w:t>8</w:t>
        </w:r>
        <w:r w:rsidRPr="004778A3">
          <w:rPr>
            <w:rFonts w:ascii="Liberation Serif" w:hAnsi="Liberation Serif" w:cs="Liberation Serif"/>
            <w:sz w:val="24"/>
            <w:szCs w:val="24"/>
          </w:rPr>
          <w:fldChar w:fldCharType="end"/>
        </w:r>
      </w:p>
    </w:sdtContent>
  </w:sdt>
  <w:p w:rsidR="004778A3" w:rsidRDefault="00477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5D"/>
    <w:rsid w:val="00127542"/>
    <w:rsid w:val="001B6B9C"/>
    <w:rsid w:val="004778A3"/>
    <w:rsid w:val="00C1375D"/>
    <w:rsid w:val="00C5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73BE"/>
  <w15:chartTrackingRefBased/>
  <w15:docId w15:val="{558E1CFA-655C-4687-95EF-C0E3487A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8A3"/>
    <w:pPr>
      <w:tabs>
        <w:tab w:val="center" w:pos="4677"/>
        <w:tab w:val="right" w:pos="9355"/>
      </w:tabs>
    </w:pPr>
  </w:style>
  <w:style w:type="character" w:customStyle="1" w:styleId="a4">
    <w:name w:val="Верхний колонтитул Знак"/>
    <w:basedOn w:val="a0"/>
    <w:link w:val="a3"/>
    <w:uiPriority w:val="99"/>
    <w:rsid w:val="004778A3"/>
  </w:style>
  <w:style w:type="paragraph" w:styleId="a5">
    <w:name w:val="footer"/>
    <w:basedOn w:val="a"/>
    <w:link w:val="a6"/>
    <w:uiPriority w:val="99"/>
    <w:unhideWhenUsed/>
    <w:rsid w:val="004778A3"/>
    <w:pPr>
      <w:tabs>
        <w:tab w:val="center" w:pos="4677"/>
        <w:tab w:val="right" w:pos="9355"/>
      </w:tabs>
    </w:pPr>
  </w:style>
  <w:style w:type="character" w:customStyle="1" w:styleId="a6">
    <w:name w:val="Нижний колонтитул Знак"/>
    <w:basedOn w:val="a0"/>
    <w:link w:val="a5"/>
    <w:uiPriority w:val="99"/>
    <w:rsid w:val="0047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DA5FED9C06EDA2FAAD06EAF196354BC3E63AFD9B77EE53CCE5B8F2AA0B45DA0084EEB8D2ADF2F29EDE08D33432DADA50FBE7FF71696F8C0C326FA57t0Y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A5FED9C06EDA2FAAD06EAF196354BC3E63AFD9B77EE53CCE5B8F2AA0B45DA0084EEB8D2ADF2F29EDE08D33432DADA50FBE7FF71696F8C0C326FA57t0YA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3447</Words>
  <Characters>19651</Characters>
  <Application>Microsoft Office Word</Application>
  <DocSecurity>0</DocSecurity>
  <Lines>163</Lines>
  <Paragraphs>46</Paragraphs>
  <ScaleCrop>false</ScaleCrop>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Карчкова Жанна Юрьевна</dc:creator>
  <cp:keywords/>
  <dc:description/>
  <cp:lastModifiedBy>Карчкова Жанна Юрьевна</cp:lastModifiedBy>
  <cp:revision>3</cp:revision>
  <dcterms:created xsi:type="dcterms:W3CDTF">2021-11-18T05:24:00Z</dcterms:created>
  <dcterms:modified xsi:type="dcterms:W3CDTF">2021-11-18T05:26:00Z</dcterms:modified>
</cp:coreProperties>
</file>